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36598">
      <w:pPr>
        <w:adjustRightInd w:val="0"/>
        <w:snapToGrid w:val="0"/>
        <w:spacing w:line="360" w:lineRule="auto"/>
        <w:jc w:val="left"/>
        <w:rPr>
          <w:rFonts w:asciiTheme="minorEastAsia" w:hAnsiTheme="minorEastAsia"/>
          <w:sz w:val="24"/>
          <w:szCs w:val="24"/>
        </w:rPr>
      </w:pPr>
      <w:r>
        <w:rPr>
          <w:rFonts w:hint="eastAsia" w:asciiTheme="minorEastAsia" w:hAnsiTheme="minorEastAsia"/>
          <w:sz w:val="24"/>
          <w:szCs w:val="24"/>
        </w:rPr>
        <w:t>证券代码：</w:t>
      </w:r>
      <w:sdt>
        <w:sdtPr>
          <w:rPr>
            <w:rFonts w:hint="eastAsia" w:asciiTheme="minorEastAsia" w:hAnsiTheme="minorEastAsia"/>
            <w:sz w:val="24"/>
            <w:szCs w:val="24"/>
          </w:rPr>
          <w:alias w:val="公司代码"/>
          <w:tag w:val="_GBC_a29a475728d14ce39ad4b83e2e263c9e"/>
          <w:id w:val="147456136"/>
          <w:lock w:val="sdtLocked"/>
          <w:placeholder>
            <w:docPart w:val="GBC22222222222222222222222222222"/>
          </w:placeholder>
        </w:sdtPr>
        <w:sdtEndPr>
          <w:rPr>
            <w:rFonts w:hint="eastAsia" w:asciiTheme="minorEastAsia" w:hAnsiTheme="minorEastAsia"/>
            <w:sz w:val="24"/>
            <w:szCs w:val="24"/>
          </w:rPr>
        </w:sdtEndPr>
        <w:sdtContent>
          <w:r>
            <w:rPr>
              <w:rFonts w:hint="eastAsia" w:asciiTheme="minorEastAsia" w:hAnsiTheme="minorEastAsia"/>
              <w:sz w:val="24"/>
              <w:szCs w:val="24"/>
            </w:rPr>
            <w:t>603191</w:t>
          </w:r>
        </w:sdtContent>
      </w:sdt>
      <w:r>
        <w:rPr>
          <w:rFonts w:hint="eastAsia" w:asciiTheme="minorEastAsia" w:hAnsiTheme="minorEastAsia"/>
          <w:sz w:val="24"/>
          <w:szCs w:val="24"/>
        </w:rPr>
        <w:t xml:space="preserve">   </w:t>
      </w:r>
      <w:r>
        <w:rPr>
          <w:rFonts w:asciiTheme="minorEastAsia" w:hAnsiTheme="minorEastAsia"/>
          <w:sz w:val="24"/>
          <w:szCs w:val="24"/>
        </w:rPr>
        <w:t xml:space="preserve">  </w:t>
      </w:r>
      <w:r>
        <w:rPr>
          <w:rFonts w:hint="eastAsia" w:asciiTheme="minorEastAsia" w:hAnsiTheme="minorEastAsia"/>
          <w:sz w:val="24"/>
          <w:szCs w:val="24"/>
        </w:rPr>
        <w:t xml:space="preserve">  </w:t>
      </w:r>
      <w:r>
        <w:rPr>
          <w:rFonts w:asciiTheme="minorEastAsia" w:hAnsiTheme="minorEastAsia"/>
          <w:sz w:val="24"/>
          <w:szCs w:val="24"/>
        </w:rPr>
        <w:t xml:space="preserve"> </w:t>
      </w:r>
      <w:r>
        <w:rPr>
          <w:rFonts w:hint="eastAsia" w:asciiTheme="minorEastAsia" w:hAnsiTheme="minorEastAsia"/>
          <w:sz w:val="24"/>
          <w:szCs w:val="24"/>
        </w:rPr>
        <w:t>证券简称：</w:t>
      </w:r>
      <w:sdt>
        <w:sdtPr>
          <w:rPr>
            <w:rFonts w:hint="eastAsia" w:asciiTheme="minorEastAsia" w:hAnsiTheme="minorEastAsia"/>
            <w:sz w:val="24"/>
            <w:szCs w:val="24"/>
          </w:rPr>
          <w:alias w:val="公司简称"/>
          <w:tag w:val="_GBC_2c473755273d4f168bb20aa396d16222"/>
          <w:id w:val="147480196"/>
          <w:lock w:val="sdtLocked"/>
          <w:placeholder>
            <w:docPart w:val="GBC22222222222222222222222222222"/>
          </w:placeholder>
        </w:sdtPr>
        <w:sdtEndPr>
          <w:rPr>
            <w:rFonts w:hint="eastAsia" w:asciiTheme="minorEastAsia" w:hAnsiTheme="minorEastAsia"/>
            <w:sz w:val="24"/>
            <w:szCs w:val="24"/>
          </w:rPr>
        </w:sdtEndPr>
        <w:sdtContent>
          <w:r>
            <w:rPr>
              <w:rFonts w:hint="eastAsia" w:asciiTheme="minorEastAsia" w:hAnsiTheme="minorEastAsia"/>
              <w:sz w:val="24"/>
              <w:szCs w:val="24"/>
            </w:rPr>
            <w:t>望变电气</w:t>
          </w:r>
        </w:sdtContent>
      </w:sdt>
      <w:r>
        <w:rPr>
          <w:rFonts w:hint="eastAsia" w:asciiTheme="minorEastAsia" w:hAnsiTheme="minorEastAsia"/>
          <w:sz w:val="24"/>
          <w:szCs w:val="24"/>
        </w:rPr>
        <w:t xml:space="preserve"> </w:t>
      </w:r>
      <w:r>
        <w:rPr>
          <w:rFonts w:asciiTheme="minorEastAsia" w:hAnsiTheme="minorEastAsia"/>
          <w:sz w:val="24"/>
          <w:szCs w:val="24"/>
        </w:rPr>
        <w:t xml:space="preserve">  </w:t>
      </w:r>
      <w:r>
        <w:rPr>
          <w:rFonts w:hint="eastAsia" w:asciiTheme="minorEastAsia" w:hAnsiTheme="minorEastAsia"/>
          <w:sz w:val="24"/>
          <w:szCs w:val="24"/>
        </w:rPr>
        <w:t xml:space="preserve"> </w:t>
      </w:r>
      <w:r>
        <w:rPr>
          <w:rFonts w:asciiTheme="minorEastAsia" w:hAnsiTheme="minorEastAsia"/>
          <w:sz w:val="24"/>
          <w:szCs w:val="24"/>
        </w:rPr>
        <w:t xml:space="preserve"> </w:t>
      </w:r>
      <w:r>
        <w:rPr>
          <w:rFonts w:hint="eastAsia" w:asciiTheme="minorEastAsia" w:hAnsiTheme="minorEastAsia"/>
          <w:sz w:val="24"/>
          <w:szCs w:val="24"/>
        </w:rPr>
        <w:t xml:space="preserve">  公告编号：</w:t>
      </w:r>
      <w:sdt>
        <w:sdtPr>
          <w:rPr>
            <w:rFonts w:hint="eastAsia" w:asciiTheme="minorEastAsia" w:hAnsiTheme="minorEastAsia"/>
            <w:sz w:val="24"/>
            <w:szCs w:val="24"/>
          </w:rPr>
          <w:alias w:val="临时公告编号"/>
          <w:tag w:val="_GBC_c8d7e6ba73dc43c085efbea978881218"/>
          <w:id w:val="147481274"/>
          <w:lock w:val="sdtLocked"/>
          <w:placeholder>
            <w:docPart w:val="GBC22222222222222222222222222222"/>
          </w:placeholder>
        </w:sdtPr>
        <w:sdtEndPr>
          <w:rPr>
            <w:rFonts w:hint="eastAsia" w:asciiTheme="minorEastAsia" w:hAnsiTheme="minorEastAsia"/>
            <w:sz w:val="24"/>
            <w:szCs w:val="24"/>
          </w:rPr>
        </w:sdtEndPr>
        <w:sdtContent>
          <w:r>
            <w:rPr>
              <w:rFonts w:hint="eastAsia" w:asciiTheme="minorEastAsia" w:hAnsiTheme="minorEastAsia"/>
              <w:sz w:val="24"/>
              <w:szCs w:val="24"/>
            </w:rPr>
            <w:t>2025-047</w:t>
          </w:r>
        </w:sdtContent>
      </w:sdt>
    </w:p>
    <w:p w14:paraId="07ED4FAA">
      <w:pPr>
        <w:adjustRightInd w:val="0"/>
        <w:snapToGrid w:val="0"/>
        <w:spacing w:line="360" w:lineRule="auto"/>
        <w:jc w:val="center"/>
        <w:rPr>
          <w:rFonts w:asciiTheme="minorEastAsia" w:hAnsiTheme="minorEastAsia"/>
          <w:sz w:val="24"/>
          <w:szCs w:val="24"/>
        </w:rPr>
      </w:pPr>
    </w:p>
    <w:sdt>
      <w:sdtPr>
        <w:rPr>
          <w:rFonts w:hint="eastAsia" w:asciiTheme="minorEastAsia" w:hAnsiTheme="minorEastAsia"/>
          <w:b/>
          <w:color w:val="FF0000"/>
          <w:sz w:val="36"/>
          <w:szCs w:val="24"/>
        </w:rPr>
        <w:alias w:val="公司法定中文名称"/>
        <w:tag w:val="_GBC_831607ef88a54189bfd5ac21b9bb9d17"/>
        <w:id w:val="147479204"/>
        <w:lock w:val="sdtLocked"/>
        <w:placeholder>
          <w:docPart w:val="GBC22222222222222222222222222222"/>
        </w:placeholder>
      </w:sdtPr>
      <w:sdtEndPr>
        <w:rPr>
          <w:rFonts w:hint="eastAsia" w:asciiTheme="minorEastAsia" w:hAnsiTheme="minorEastAsia"/>
          <w:b/>
          <w:color w:val="FF0000"/>
          <w:sz w:val="36"/>
          <w:szCs w:val="24"/>
        </w:rPr>
      </w:sdtEndPr>
      <w:sdtContent>
        <w:p w14:paraId="52597BD5">
          <w:pPr>
            <w:adjustRightInd w:val="0"/>
            <w:snapToGrid w:val="0"/>
            <w:spacing w:line="360" w:lineRule="auto"/>
            <w:jc w:val="center"/>
            <w:rPr>
              <w:rFonts w:asciiTheme="minorEastAsia" w:hAnsiTheme="minorEastAsia"/>
              <w:b/>
              <w:color w:val="FF0000"/>
              <w:sz w:val="36"/>
              <w:szCs w:val="24"/>
            </w:rPr>
          </w:pPr>
          <w:r>
            <w:rPr>
              <w:rFonts w:hint="eastAsia" w:asciiTheme="minorEastAsia" w:hAnsiTheme="minorEastAsia"/>
              <w:b/>
              <w:color w:val="FF0000"/>
              <w:sz w:val="36"/>
              <w:szCs w:val="24"/>
            </w:rPr>
            <w:t>重庆望变电气（集团）股份有限公司</w:t>
          </w:r>
        </w:p>
      </w:sdtContent>
    </w:sdt>
    <w:p w14:paraId="3615DF43">
      <w:pPr>
        <w:adjustRightInd w:val="0"/>
        <w:snapToGrid w:val="0"/>
        <w:spacing w:line="360" w:lineRule="auto"/>
        <w:jc w:val="center"/>
        <w:rPr>
          <w:rFonts w:asciiTheme="minorEastAsia" w:hAnsiTheme="minorEastAsia"/>
          <w:b/>
          <w:color w:val="FF0000"/>
          <w:sz w:val="36"/>
          <w:szCs w:val="24"/>
        </w:rPr>
      </w:pPr>
      <w:r>
        <w:rPr>
          <w:rFonts w:hint="eastAsia" w:asciiTheme="minorEastAsia" w:hAnsiTheme="minorEastAsia"/>
          <w:b/>
          <w:color w:val="FF0000"/>
          <w:sz w:val="36"/>
          <w:szCs w:val="24"/>
        </w:rPr>
        <w:t>董监高减持股份结果公告</w:t>
      </w:r>
    </w:p>
    <w:sdt>
      <w:sdtPr>
        <w:rPr>
          <w:rFonts w:asciiTheme="minorEastAsia" w:hAnsiTheme="minorEastAsia"/>
          <w:color w:val="000000"/>
          <w:sz w:val="24"/>
          <w:szCs w:val="24"/>
        </w:rPr>
        <w:alias w:val="选项模块:本公司董事会、全体董事及相关股东保证本公告内容不存在任何虚假..."/>
        <w:tag w:val="_SEC_223a94331c4d482f98d0f3bbbc1e09db"/>
        <w:id w:val="147458071"/>
        <w:lock w:val="sdtLocked"/>
        <w:placeholder>
          <w:docPart w:val="GBC22222222222222222222222222222"/>
        </w:placeholder>
      </w:sdtPr>
      <w:sdtEndPr>
        <w:rPr>
          <w:rFonts w:hint="eastAsia" w:asciiTheme="minorEastAsia" w:hAnsiTheme="minorEastAsia"/>
          <w:color w:val="000000"/>
          <w:sz w:val="24"/>
          <w:szCs w:val="24"/>
        </w:rPr>
      </w:sdtEndPr>
      <w:sdtContent>
        <w:p w14:paraId="0022D127">
          <w:pPr>
            <w:pBdr>
              <w:top w:val="single" w:color="auto" w:sz="4" w:space="10"/>
              <w:left w:val="single" w:color="auto" w:sz="4" w:space="4"/>
              <w:bottom w:val="single" w:color="auto" w:sz="4" w:space="1"/>
              <w:right w:val="single" w:color="auto" w:sz="4" w:space="4"/>
            </w:pBdr>
            <w:adjustRightInd w:val="0"/>
            <w:snapToGrid w:val="0"/>
            <w:spacing w:line="360" w:lineRule="auto"/>
            <w:ind w:firstLine="480" w:firstLineChars="200"/>
            <w:rPr>
              <w:rFonts w:asciiTheme="minorEastAsia" w:hAnsiTheme="minorEastAsia"/>
              <w:color w:val="000000"/>
              <w:sz w:val="24"/>
              <w:szCs w:val="24"/>
            </w:rPr>
          </w:pPr>
          <w:r>
            <w:rPr>
              <w:rFonts w:hint="eastAsia" w:asciiTheme="minorEastAsia" w:hAnsiTheme="minorEastAsia"/>
              <w:color w:val="000000"/>
              <w:sz w:val="24"/>
              <w:szCs w:val="24"/>
            </w:rPr>
            <w:t>本公司董事会、全体董事及相关股东保证本公告内容不存在任何虚假记载、误导性陈述或者重大遗漏，并对其内容的真实性、准确性和完整性承担法律责任。</w:t>
          </w:r>
        </w:p>
      </w:sdtContent>
    </w:sdt>
    <w:p w14:paraId="52BE8767"/>
    <w:p w14:paraId="04BDA247">
      <w:pPr>
        <w:autoSpaceDE w:val="0"/>
        <w:autoSpaceDN w:val="0"/>
        <w:adjustRightInd w:val="0"/>
        <w:spacing w:line="360" w:lineRule="auto"/>
        <w:rPr>
          <w:rFonts w:cs="宋体" w:asciiTheme="minorEastAsia" w:hAnsiTheme="minorEastAsia"/>
          <w:color w:val="000000"/>
          <w:kern w:val="0"/>
          <w:sz w:val="24"/>
          <w:szCs w:val="24"/>
        </w:rPr>
      </w:pPr>
    </w:p>
    <w:p w14:paraId="7A071E15">
      <w:pPr>
        <w:adjustRightInd w:val="0"/>
        <w:snapToGrid w:val="0"/>
        <w:spacing w:line="360" w:lineRule="auto"/>
        <w:rPr>
          <w:rFonts w:asciiTheme="minorEastAsia" w:hAnsiTheme="minorEastAsia"/>
          <w:bCs/>
          <w:sz w:val="24"/>
          <w:szCs w:val="24"/>
        </w:rPr>
      </w:pPr>
      <w:r>
        <w:rPr>
          <w:rFonts w:hint="eastAsia" w:asciiTheme="minorEastAsia" w:hAnsiTheme="minorEastAsia"/>
          <w:bCs/>
          <w:sz w:val="24"/>
          <w:szCs w:val="24"/>
        </w:rPr>
        <w:t>重要内容提示：</w:t>
      </w:r>
    </w:p>
    <w:p w14:paraId="33278330">
      <w:pPr>
        <w:numPr>
          <w:ilvl w:val="0"/>
          <w:numId w:val="1"/>
        </w:numPr>
        <w:adjustRightInd w:val="0"/>
        <w:snapToGrid w:val="0"/>
        <w:spacing w:line="360" w:lineRule="auto"/>
        <w:rPr>
          <w:rFonts w:asciiTheme="minorEastAsia" w:hAnsiTheme="minorEastAsia"/>
          <w:bCs/>
          <w:sz w:val="24"/>
          <w:szCs w:val="24"/>
        </w:rPr>
      </w:pPr>
      <w:r>
        <w:rPr>
          <w:rFonts w:hint="eastAsia" w:asciiTheme="minorEastAsia" w:hAnsiTheme="minorEastAsia"/>
          <w:bCs/>
          <w:sz w:val="24"/>
          <w:szCs w:val="24"/>
        </w:rPr>
        <w:t>董监高持股的</w:t>
      </w:r>
      <w:sdt>
        <w:sdtPr>
          <w:rPr>
            <w:rFonts w:hint="eastAsia" w:asciiTheme="minorEastAsia" w:hAnsiTheme="minorEastAsia"/>
            <w:bCs/>
            <w:sz w:val="24"/>
            <w:szCs w:val="24"/>
          </w:rPr>
          <w:tag w:val="_PLD_43fc326a94c5404aa06603fa86545330"/>
          <w:id w:val="147462075"/>
          <w:lock w:val="sdtLocked"/>
          <w:placeholder>
            <w:docPart w:val="GBC22222222222222222222222222222"/>
          </w:placeholder>
        </w:sdtPr>
        <w:sdtEndPr>
          <w:rPr>
            <w:rFonts w:hint="eastAsia" w:asciiTheme="minorEastAsia" w:hAnsiTheme="minorEastAsia"/>
            <w:bCs/>
            <w:sz w:val="24"/>
            <w:szCs w:val="24"/>
          </w:rPr>
        </w:sdtEndPr>
        <w:sdtContent>
          <w:r>
            <w:rPr>
              <w:rFonts w:hint="eastAsia" w:asciiTheme="minorEastAsia" w:hAnsiTheme="minorEastAsia"/>
              <w:bCs/>
              <w:sz w:val="24"/>
              <w:szCs w:val="24"/>
            </w:rPr>
            <w:t>基本情况</w:t>
          </w:r>
        </w:sdtContent>
      </w:sdt>
    </w:p>
    <w:p w14:paraId="3E23B462">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rPr>
        <w:t>本次减持计划实施前，高级管理人员李代萍女士持有公司股份438,000股，占公司目前总股本的0.13%。其中375,000股无限售条件流通股股份系公司首次公开发行前取得，剩余63,000股有限售条件股份系股权激励取得。</w:t>
      </w:r>
    </w:p>
    <w:p w14:paraId="49EB4930">
      <w:pPr>
        <w:numPr>
          <w:ilvl w:val="0"/>
          <w:numId w:val="1"/>
        </w:numPr>
        <w:adjustRightInd w:val="0"/>
        <w:snapToGrid w:val="0"/>
        <w:spacing w:line="360" w:lineRule="auto"/>
        <w:rPr>
          <w:rFonts w:asciiTheme="minorEastAsia" w:hAnsiTheme="minorEastAsia"/>
          <w:bCs/>
          <w:sz w:val="24"/>
          <w:szCs w:val="24"/>
        </w:rPr>
      </w:pPr>
      <w:r>
        <w:rPr>
          <w:rFonts w:hint="eastAsia" w:asciiTheme="minorEastAsia" w:hAnsiTheme="minorEastAsia"/>
          <w:bCs/>
          <w:sz w:val="24"/>
          <w:szCs w:val="24"/>
        </w:rPr>
        <w:t>减持计划的实施结果情况</w:t>
      </w:r>
    </w:p>
    <w:p w14:paraId="548F51A7">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rPr>
        <w:t>2025年8月28日，公司披露了《董监高减持股份计划公告》（公告编号：2025-041）。高级管理人员李代萍女士计划通过集中竞价方式减持所持公司无限售条件流通股 93,750 股，占公司总股本的0.03%。</w:t>
      </w:r>
    </w:p>
    <w:p w14:paraId="71826939">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rPr>
        <w:t>李代萍女士任意90日内集中竞价交易减持的股份总数不超过公司股份总数的1%，不超过所持有公司股票总数的25%。若公司在上述期间内发生股份回购注销、送股、资本公积金转增股本等股份变动事项，不对本次减持计划的减持股份数量进行相应调整。</w:t>
      </w:r>
    </w:p>
    <w:p w14:paraId="74523543">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rPr>
        <w:t>近日公司收到李代萍女士发来的《关于股份减持结果告知函》，李代萍女士自2025年9月22日至2025年9月23日期间内通过集中竞价方式共计减持公司股份93,700股，占公司股份总数的0.03</w:t>
      </w:r>
      <w:r>
        <w:rPr>
          <w:rFonts w:asciiTheme="minorEastAsia" w:hAnsiTheme="minorEastAsia"/>
          <w:bCs/>
          <w:sz w:val="24"/>
          <w:szCs w:val="24"/>
        </w:rPr>
        <w:t>%</w:t>
      </w:r>
      <w:r>
        <w:rPr>
          <w:rFonts w:hint="eastAsia" w:asciiTheme="minorEastAsia" w:hAnsiTheme="minorEastAsia"/>
          <w:bCs/>
          <w:sz w:val="24"/>
          <w:szCs w:val="24"/>
        </w:rPr>
        <w:t>，本次股份减持计划尚余5</w:t>
      </w:r>
      <w:r>
        <w:rPr>
          <w:rFonts w:asciiTheme="minorEastAsia" w:hAnsiTheme="minorEastAsia"/>
          <w:bCs/>
          <w:sz w:val="24"/>
          <w:szCs w:val="24"/>
        </w:rPr>
        <w:t>0</w:t>
      </w:r>
      <w:r>
        <w:rPr>
          <w:rFonts w:hint="eastAsia" w:asciiTheme="minorEastAsia" w:hAnsiTheme="minorEastAsia"/>
          <w:bCs/>
          <w:sz w:val="24"/>
          <w:szCs w:val="24"/>
        </w:rPr>
        <w:t>股。李代萍女士决定提前终止本次减持计划，具体情况如下：</w:t>
      </w:r>
    </w:p>
    <w:p w14:paraId="6263A5DB">
      <w:pPr>
        <w:widowControl/>
        <w:spacing w:line="360" w:lineRule="auto"/>
        <w:jc w:val="left"/>
        <w:rPr>
          <w:rFonts w:cs="宋体" w:asciiTheme="minorEastAsia" w:hAnsiTheme="minorEastAsia"/>
          <w:color w:val="000000"/>
          <w:kern w:val="0"/>
          <w:sz w:val="24"/>
          <w:szCs w:val="24"/>
        </w:rPr>
      </w:pPr>
    </w:p>
    <w:p w14:paraId="23DEA039">
      <w:pPr>
        <w:pStyle w:val="2"/>
        <w:numPr>
          <w:ilvl w:val="0"/>
          <w:numId w:val="2"/>
        </w:numPr>
        <w:spacing w:before="0" w:after="0" w:line="360" w:lineRule="auto"/>
        <w:rPr>
          <w:b w:val="0"/>
          <w:sz w:val="24"/>
        </w:rPr>
      </w:pPr>
      <w:r>
        <w:rPr>
          <w:rFonts w:hint="eastAsia"/>
          <w:b w:val="0"/>
          <w:sz w:val="24"/>
        </w:rPr>
        <w:t>减持主体减持前基本情况</w:t>
      </w:r>
      <w:bookmarkStart w:id="0" w:name="_Hlk503430236"/>
    </w:p>
    <w:sdt>
      <w:sdtPr>
        <w:rPr>
          <w:rFonts w:hint="eastAsia" w:ascii="宋体" w:hAnsi="宋体" w:eastAsia="宋体"/>
          <w:bCs/>
          <w:sz w:val="24"/>
          <w:szCs w:val="24"/>
        </w:rPr>
        <w:alias w:val="模块:减持主体减持前基本情况"/>
        <w:tag w:val="_SEC_086fa0d4dd8140fdb9bcde0f85d20c8f"/>
        <w:id w:val="147481992"/>
        <w:lock w:val="sdtLocked"/>
        <w:placeholder>
          <w:docPart w:val="GBC22222222222222222222222222222"/>
        </w:placeholder>
      </w:sdtPr>
      <w:sdtEndPr>
        <w:rPr>
          <w:rFonts w:hint="default" w:asciiTheme="minorHAnsi" w:hAnsiTheme="minorHAnsi" w:eastAsiaTheme="minorEastAsia"/>
          <w:bCs w:val="0"/>
          <w:sz w:val="21"/>
          <w:szCs w:val="22"/>
        </w:rPr>
      </w:sdtEndPr>
      <w:sdtContent>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6146"/>
          </w:tblGrid>
          <w:tr w14:paraId="7F91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sdt>
                <w:sdtPr>
                  <w:rPr>
                    <w:rFonts w:hint="eastAsia" w:ascii="宋体" w:hAnsi="宋体" w:eastAsia="宋体"/>
                    <w:bCs/>
                    <w:sz w:val="24"/>
                    <w:szCs w:val="24"/>
                  </w:rPr>
                  <w:tag w:val="_PLD_d9560cb81f47409fb3a74e0bac4070b4"/>
                  <w:id w:val="147479079"/>
                  <w:lock w:val="sdtLocked"/>
                </w:sdtPr>
                <w:sdtEndPr>
                  <w:rPr>
                    <w:rFonts w:hint="eastAsia" w:ascii="宋体" w:hAnsi="宋体" w:eastAsia="宋体"/>
                    <w:bCs/>
                    <w:sz w:val="24"/>
                    <w:szCs w:val="24"/>
                  </w:rPr>
                </w:sdtEndPr>
                <w:sdtContent>
                  <w:p w14:paraId="3E4AE531">
                    <w:pPr>
                      <w:spacing w:line="360" w:lineRule="auto"/>
                      <w:rPr>
                        <w:rFonts w:ascii="宋体" w:hAnsi="宋体" w:eastAsia="宋体"/>
                        <w:sz w:val="24"/>
                        <w:szCs w:val="24"/>
                      </w:rPr>
                    </w:pPr>
                    <w:r>
                      <w:rPr>
                        <w:rFonts w:hint="eastAsia" w:ascii="宋体" w:hAnsi="宋体" w:eastAsia="宋体"/>
                        <w:bCs/>
                        <w:sz w:val="24"/>
                        <w:szCs w:val="24"/>
                      </w:rPr>
                      <w:t>股东名称</w:t>
                    </w:r>
                  </w:p>
                </w:sdtContent>
              </w:sdt>
            </w:tc>
            <w:tc>
              <w:tcPr>
                <w:tcW w:w="6146" w:type="dxa"/>
              </w:tcPr>
              <w:sdt>
                <w:sdtPr>
                  <w:rPr>
                    <w:rFonts w:ascii="宋体" w:hAnsi="宋体" w:eastAsia="宋体"/>
                    <w:sz w:val="24"/>
                    <w:szCs w:val="24"/>
                  </w:rPr>
                  <w:alias w:val="减持主体股东名称"/>
                  <w:tag w:val="_GBC_c9a7cca6d9134522bb5d7e0f9ea13952"/>
                  <w:id w:val="147477233"/>
                  <w:lock w:val="sdtLocked"/>
                </w:sdtPr>
                <w:sdtEndPr>
                  <w:rPr>
                    <w:rFonts w:ascii="宋体" w:hAnsi="宋体" w:eastAsia="宋体"/>
                    <w:sz w:val="24"/>
                    <w:szCs w:val="24"/>
                  </w:rPr>
                </w:sdtEndPr>
                <w:sdtContent>
                  <w:p w14:paraId="5A476244">
                    <w:pPr>
                      <w:spacing w:line="360" w:lineRule="auto"/>
                      <w:rPr>
                        <w:rFonts w:ascii="宋体" w:hAnsi="宋体" w:eastAsia="宋体"/>
                        <w:sz w:val="24"/>
                        <w:szCs w:val="24"/>
                      </w:rPr>
                    </w:pPr>
                    <w:r>
                      <w:rPr>
                        <w:rFonts w:hint="eastAsia" w:ascii="宋体" w:hAnsi="宋体" w:eastAsia="宋体"/>
                        <w:sz w:val="24"/>
                        <w:szCs w:val="24"/>
                      </w:rPr>
                      <w:t>李代萍</w:t>
                    </w:r>
                  </w:p>
                </w:sdtContent>
              </w:sdt>
            </w:tc>
          </w:tr>
          <w:tr w14:paraId="67F0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sdt>
                <w:sdtPr>
                  <w:rPr>
                    <w:rFonts w:hint="eastAsia" w:ascii="宋体" w:hAnsi="宋体" w:eastAsia="宋体"/>
                    <w:bCs/>
                    <w:sz w:val="24"/>
                    <w:szCs w:val="24"/>
                  </w:rPr>
                  <w:tag w:val="_PLD_b57a5b012cf94e539d97c13e67f8d5ad"/>
                  <w:id w:val="147467318"/>
                  <w:lock w:val="sdtLocked"/>
                </w:sdtPr>
                <w:sdtEndPr>
                  <w:rPr>
                    <w:rFonts w:hint="eastAsia" w:ascii="宋体" w:hAnsi="宋体" w:eastAsia="宋体"/>
                    <w:bCs/>
                    <w:sz w:val="24"/>
                    <w:szCs w:val="24"/>
                  </w:rPr>
                </w:sdtEndPr>
                <w:sdtContent>
                  <w:p w14:paraId="10B00230">
                    <w:pPr>
                      <w:spacing w:line="360" w:lineRule="auto"/>
                      <w:rPr>
                        <w:rFonts w:ascii="宋体" w:hAnsi="宋体" w:eastAsia="宋体"/>
                        <w:bCs/>
                        <w:sz w:val="24"/>
                        <w:szCs w:val="24"/>
                      </w:rPr>
                    </w:pPr>
                    <w:r>
                      <w:rPr>
                        <w:rFonts w:hint="eastAsia" w:ascii="宋体" w:hAnsi="宋体" w:eastAsia="宋体"/>
                        <w:bCs/>
                        <w:sz w:val="24"/>
                        <w:szCs w:val="24"/>
                      </w:rPr>
                      <w:t>股东身份</w:t>
                    </w:r>
                  </w:p>
                </w:sdtContent>
              </w:sdt>
            </w:tc>
            <w:tc>
              <w:tcPr>
                <w:tcW w:w="6146" w:type="dxa"/>
              </w:tcPr>
              <w:p w14:paraId="15F5E905">
                <w:pPr>
                  <w:spacing w:line="360" w:lineRule="auto"/>
                  <w:rPr>
                    <w:rFonts w:ascii="宋体" w:hAnsi="宋体" w:eastAsia="宋体"/>
                    <w:sz w:val="24"/>
                    <w:szCs w:val="24"/>
                  </w:rPr>
                </w:pPr>
                <w:r>
                  <w:rPr>
                    <w:rFonts w:hint="eastAsia" w:ascii="宋体" w:hAnsi="宋体" w:eastAsia="宋体"/>
                    <w:sz w:val="24"/>
                    <w:szCs w:val="24"/>
                  </w:rPr>
                  <w:t xml:space="preserve">控股股东、实控人及一致行动人 </w:t>
                </w:r>
                <w:r>
                  <w:rPr>
                    <w:rFonts w:ascii="宋体" w:hAnsi="宋体" w:eastAsia="宋体"/>
                    <w:sz w:val="24"/>
                    <w:szCs w:val="24"/>
                  </w:rPr>
                  <w:t xml:space="preserve"> </w:t>
                </w:r>
                <w:r>
                  <w:rPr>
                    <w:rFonts w:hint="eastAsia" w:ascii="宋体" w:hAnsi="宋体" w:eastAsia="宋体"/>
                    <w:sz w:val="24"/>
                    <w:szCs w:val="24"/>
                  </w:rPr>
                  <w:t xml:space="preserve"> </w:t>
                </w:r>
                <w:sdt>
                  <w:sdtPr>
                    <w:rPr>
                      <w:rFonts w:hint="eastAsia" w:ascii="宋体" w:hAnsi="宋体" w:eastAsia="宋体"/>
                      <w:sz w:val="24"/>
                      <w:szCs w:val="24"/>
                    </w:rPr>
                    <w:alias w:val="是否：控股股东、实控人及一致行动人 [双击切换]"/>
                    <w:tag w:val="_GBC_f694073081764d17aaff564eaf6859d9"/>
                    <w:id w:val="147458571"/>
                    <w:lock w:val="sdtLocked"/>
                  </w:sdtPr>
                  <w:sdtEndPr>
                    <w:rPr>
                      <w:rFonts w:hint="eastAsia"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0138E7BC">
                <w:pPr>
                  <w:spacing w:line="360" w:lineRule="auto"/>
                  <w:rPr>
                    <w:rFonts w:ascii="宋体" w:hAnsi="宋体" w:eastAsia="宋体"/>
                    <w:sz w:val="24"/>
                    <w:szCs w:val="24"/>
                  </w:rPr>
                </w:pPr>
                <w:r>
                  <w:rPr>
                    <w:rFonts w:hint="eastAsia" w:ascii="宋体" w:hAnsi="宋体" w:eastAsia="宋体"/>
                    <w:sz w:val="24"/>
                    <w:szCs w:val="24"/>
                  </w:rPr>
                  <w:t>直接持股</w:t>
                </w:r>
                <w:r>
                  <w:rPr>
                    <w:rFonts w:ascii="Calibri" w:hAnsi="Calibri" w:eastAsia="宋体" w:cs="Calibri"/>
                    <w:sz w:val="24"/>
                    <w:szCs w:val="24"/>
                  </w:rPr>
                  <w:t>5%</w:t>
                </w:r>
                <w:r>
                  <w:rPr>
                    <w:rFonts w:hint="eastAsia" w:ascii="宋体" w:hAnsi="宋体" w:eastAsia="宋体"/>
                    <w:sz w:val="24"/>
                    <w:szCs w:val="24"/>
                  </w:rPr>
                  <w:t xml:space="preserve">以上股东 </w:t>
                </w:r>
                <w:r>
                  <w:rPr>
                    <w:rFonts w:ascii="宋体" w:hAnsi="宋体" w:eastAsia="宋体"/>
                    <w:sz w:val="24"/>
                    <w:szCs w:val="24"/>
                  </w:rPr>
                  <w:t xml:space="preserve">          </w:t>
                </w:r>
                <w:r>
                  <w:rPr>
                    <w:rFonts w:hint="eastAsia" w:ascii="宋体" w:hAnsi="宋体" w:eastAsia="宋体"/>
                    <w:sz w:val="24"/>
                    <w:szCs w:val="24"/>
                  </w:rPr>
                  <w:t xml:space="preserve"> </w:t>
                </w:r>
                <w:sdt>
                  <w:sdtPr>
                    <w:rPr>
                      <w:rFonts w:hint="eastAsia" w:ascii="宋体" w:hAnsi="宋体" w:eastAsia="宋体"/>
                      <w:sz w:val="24"/>
                      <w:szCs w:val="24"/>
                    </w:rPr>
                    <w:alias w:val="是否：直接持股5%以上股东 [双击切换]"/>
                    <w:tag w:val="_GBC_fe2df962276c47d6a75b4c6d9f411732"/>
                    <w:id w:val="147478001"/>
                    <w:lock w:val="sdtLocked"/>
                    <w:placeholder>
                      <w:docPart w:val="GBC11111111111111111111111111111"/>
                    </w:placeholder>
                  </w:sdtPr>
                  <w:sdtEndPr>
                    <w:rPr>
                      <w:rFonts w:hint="eastAsia"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49DF7D7F">
                <w:pPr>
                  <w:spacing w:line="360" w:lineRule="auto"/>
                  <w:rPr>
                    <w:rFonts w:ascii="宋体" w:hAnsi="宋体" w:eastAsia="宋体"/>
                    <w:sz w:val="24"/>
                    <w:szCs w:val="24"/>
                  </w:rPr>
                </w:pPr>
                <w:r>
                  <w:rPr>
                    <w:rFonts w:hint="eastAsia" w:ascii="宋体" w:hAnsi="宋体" w:eastAsia="宋体"/>
                    <w:sz w:val="24"/>
                    <w:szCs w:val="24"/>
                  </w:rPr>
                  <w:t xml:space="preserve">董事、监事和高级管理人员 </w:t>
                </w:r>
                <w:r>
                  <w:rPr>
                    <w:rFonts w:ascii="宋体" w:hAnsi="宋体" w:eastAsia="宋体"/>
                    <w:sz w:val="24"/>
                    <w:szCs w:val="24"/>
                  </w:rPr>
                  <w:t xml:space="preserve">     </w:t>
                </w:r>
                <w:r>
                  <w:rPr>
                    <w:rFonts w:hint="eastAsia" w:ascii="宋体" w:hAnsi="宋体" w:eastAsia="宋体"/>
                    <w:sz w:val="24"/>
                    <w:szCs w:val="24"/>
                  </w:rPr>
                  <w:t xml:space="preserve"> </w:t>
                </w:r>
                <w:sdt>
                  <w:sdtPr>
                    <w:rPr>
                      <w:rFonts w:hint="eastAsia" w:ascii="宋体" w:hAnsi="宋体" w:eastAsia="宋体"/>
                      <w:sz w:val="24"/>
                      <w:szCs w:val="24"/>
                    </w:rPr>
                    <w:alias w:val="是否：董事、监事和高级管理人员 [双击切换]"/>
                    <w:tag w:val="_GBC_112df9c6c4a74d50a1d6215812d594a1"/>
                    <w:id w:val="147462950"/>
                    <w:lock w:val="sdtLocked"/>
                    <w:placeholder>
                      <w:docPart w:val="GBC11111111111111111111111111111"/>
                    </w:placeholder>
                  </w:sdtPr>
                  <w:sdtEndPr>
                    <w:rPr>
                      <w:rFonts w:hint="eastAsia" w:ascii="宋体" w:hAnsi="宋体" w:eastAsia="宋体"/>
                      <w:sz w:val="24"/>
                      <w:szCs w:val="24"/>
                    </w:rPr>
                  </w:sdtEndPr>
                  <w:sdtContent>
                    <w:r>
                      <w:rPr>
                        <w:rFonts w:ascii="宋体" w:hAnsi="宋体" w:eastAsia="宋体"/>
                        <w:sz w:val="24"/>
                        <w:szCs w:val="24"/>
                      </w:rPr>
                      <w:fldChar w:fldCharType="begin"/>
                    </w:r>
                    <w:r>
                      <w:rPr>
                        <w:rFonts w:ascii="宋体" w:hAnsi="宋体" w:eastAsia="宋体"/>
                        <w:sz w:val="24"/>
                        <w:szCs w:val="24"/>
                      </w:rPr>
                      <w:instrText xml:space="preserve"> MACROBUTTON  SnrToggleCheckbox √是</w:instrText>
                    </w:r>
                    <w:r>
                      <w:rPr>
                        <w:rFonts w:ascii="宋体" w:hAnsi="宋体" w:eastAsia="宋体"/>
                        <w:sz w:val="24"/>
                        <w:szCs w:val="24"/>
                      </w:rPr>
                      <w:fldChar w:fldCharType="end"/>
                    </w:r>
                    <w:r>
                      <w:rPr>
                        <w:rFonts w:ascii="宋体" w:hAnsi="宋体" w:eastAsia="宋体"/>
                        <w:sz w:val="24"/>
                        <w:szCs w:val="24"/>
                      </w:rPr>
                      <w:fldChar w:fldCharType="begin"/>
                    </w:r>
                    <w:r>
                      <w:rPr>
                        <w:rFonts w:ascii="宋体" w:hAnsi="宋体" w:eastAsia="宋体"/>
                        <w:sz w:val="24"/>
                        <w:szCs w:val="24"/>
                      </w:rPr>
                      <w:instrText xml:space="preserve"> MACROBUTTON  SnrToggleCheckbox □否 </w:instrText>
                    </w:r>
                    <w:r>
                      <w:rPr>
                        <w:rFonts w:ascii="宋体" w:hAnsi="宋体" w:eastAsia="宋体"/>
                        <w:sz w:val="24"/>
                        <w:szCs w:val="24"/>
                      </w:rPr>
                      <w:fldChar w:fldCharType="end"/>
                    </w:r>
                  </w:sdtContent>
                </w:sdt>
              </w:p>
              <w:p w14:paraId="04BD2991">
                <w:pPr>
                  <w:spacing w:line="360" w:lineRule="auto"/>
                  <w:rPr>
                    <w:rStyle w:val="19"/>
                    <w:rFonts w:ascii="宋体" w:hAnsi="宋体" w:eastAsia="宋体" w:cstheme="minorBidi"/>
                    <w:b w:val="0"/>
                    <w:bCs w:val="0"/>
                    <w:sz w:val="24"/>
                    <w:szCs w:val="24"/>
                  </w:rPr>
                </w:pPr>
                <w:r>
                  <w:rPr>
                    <w:rFonts w:hint="eastAsia" w:ascii="宋体" w:hAnsi="宋体" w:eastAsia="宋体"/>
                    <w:sz w:val="24"/>
                    <w:szCs w:val="24"/>
                  </w:rPr>
                  <w:t>其他：</w:t>
                </w:r>
                <w:sdt>
                  <w:sdtPr>
                    <w:rPr>
                      <w:rFonts w:hint="eastAsia" w:ascii="宋体" w:hAnsi="宋体" w:eastAsia="宋体"/>
                      <w:sz w:val="24"/>
                      <w:szCs w:val="24"/>
                    </w:rPr>
                    <w:alias w:val="减持主体股东身份（其他）"/>
                    <w:tag w:val="_GBC_d7a17bcbc51440618fc50fdc52222076"/>
                    <w:id w:val="147457442"/>
                    <w:lock w:val="sdtLocked"/>
                    <w:placeholder>
                      <w:docPart w:val="GBC11111111111111111111111111111"/>
                    </w:placeholder>
                    <w:showingPlcHdr/>
                  </w:sdtPr>
                  <w:sdtEndPr>
                    <w:rPr>
                      <w:rFonts w:hint="eastAsia" w:ascii="宋体" w:hAnsi="宋体" w:eastAsia="宋体"/>
                      <w:sz w:val="24"/>
                      <w:szCs w:val="24"/>
                    </w:rPr>
                  </w:sdtEndPr>
                  <w:sdtContent>
                    <w:r>
                      <w:rPr>
                        <w:rFonts w:hint="eastAsia"/>
                        <w:color w:val="333399"/>
                        <w:u w:val="single"/>
                      </w:rPr>
                      <w:t>　　　</w:t>
                    </w:r>
                  </w:sdtContent>
                </w:sdt>
              </w:p>
            </w:tc>
          </w:tr>
          <w:tr w14:paraId="368C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sdt>
                <w:sdtPr>
                  <w:rPr>
                    <w:rFonts w:hint="eastAsia" w:ascii="宋体" w:hAnsi="宋体" w:eastAsia="宋体"/>
                    <w:sz w:val="24"/>
                    <w:szCs w:val="24"/>
                  </w:rPr>
                  <w:tag w:val="_PLD_43cc962cbc754f6dabec751086add6c8"/>
                  <w:id w:val="147470699"/>
                  <w:lock w:val="sdtLocked"/>
                </w:sdtPr>
                <w:sdtEndPr>
                  <w:rPr>
                    <w:rFonts w:hint="eastAsia" w:ascii="宋体" w:hAnsi="宋体" w:eastAsia="宋体"/>
                    <w:sz w:val="24"/>
                    <w:szCs w:val="24"/>
                  </w:rPr>
                </w:sdtEndPr>
                <w:sdtContent>
                  <w:p w14:paraId="0BA41A78">
                    <w:pPr>
                      <w:adjustRightInd w:val="0"/>
                      <w:spacing w:line="360" w:lineRule="auto"/>
                      <w:rPr>
                        <w:rFonts w:ascii="宋体" w:hAnsi="宋体" w:eastAsia="宋体"/>
                        <w:sz w:val="24"/>
                        <w:szCs w:val="24"/>
                      </w:rPr>
                    </w:pPr>
                    <w:r>
                      <w:rPr>
                        <w:rFonts w:hint="eastAsia" w:ascii="宋体" w:hAnsi="宋体" w:eastAsia="宋体"/>
                        <w:sz w:val="24"/>
                        <w:szCs w:val="24"/>
                      </w:rPr>
                      <w:t>持股数量</w:t>
                    </w:r>
                  </w:p>
                </w:sdtContent>
              </w:sdt>
            </w:tc>
            <w:tc>
              <w:tcPr>
                <w:tcW w:w="6146" w:type="dxa"/>
                <w:vAlign w:val="center"/>
              </w:tcPr>
              <w:p w14:paraId="31983095">
                <w:pPr>
                  <w:spacing w:line="360" w:lineRule="auto"/>
                  <w:rPr>
                    <w:rFonts w:ascii="宋体" w:hAnsi="宋体" w:eastAsia="宋体"/>
                    <w:sz w:val="24"/>
                    <w:szCs w:val="24"/>
                  </w:rPr>
                </w:pPr>
                <w:sdt>
                  <w:sdtPr>
                    <w:rPr>
                      <w:rFonts w:ascii="宋体" w:hAnsi="宋体" w:eastAsia="宋体"/>
                      <w:sz w:val="24"/>
                      <w:szCs w:val="24"/>
                    </w:rPr>
                    <w:alias w:val="减持主体持股数量"/>
                    <w:tag w:val="_GBC_4143d597b0004f8e9f1176300477b6a2"/>
                    <w:id w:val="147464100"/>
                    <w:lock w:val="sdtLocked"/>
                  </w:sdtPr>
                  <w:sdtEndPr>
                    <w:rPr>
                      <w:rFonts w:ascii="宋体" w:hAnsi="宋体" w:eastAsia="宋体"/>
                      <w:sz w:val="24"/>
                      <w:szCs w:val="24"/>
                    </w:rPr>
                  </w:sdtEndPr>
                  <w:sdtContent>
                    <w:r>
                      <w:rPr>
                        <w:rFonts w:ascii="宋体" w:hAnsi="宋体" w:eastAsia="宋体"/>
                        <w:sz w:val="24"/>
                        <w:szCs w:val="24"/>
                      </w:rPr>
                      <w:t>438,000</w:t>
                    </w:r>
                  </w:sdtContent>
                </w:sdt>
                <w:r>
                  <w:rPr>
                    <w:rFonts w:ascii="宋体" w:hAnsi="宋体" w:eastAsia="宋体"/>
                    <w:sz w:val="24"/>
                    <w:szCs w:val="24"/>
                  </w:rPr>
                  <w:t>股</w:t>
                </w:r>
              </w:p>
            </w:tc>
          </w:tr>
          <w:tr w14:paraId="0A23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sdt>
                <w:sdtPr>
                  <w:rPr>
                    <w:rFonts w:hint="eastAsia" w:ascii="宋体" w:hAnsi="宋体" w:eastAsia="宋体"/>
                    <w:sz w:val="24"/>
                    <w:szCs w:val="24"/>
                  </w:rPr>
                  <w:tag w:val="_PLD_797afbe9b23c45fdbffd701ce9340ba3"/>
                  <w:id w:val="147461709"/>
                  <w:lock w:val="sdtLocked"/>
                </w:sdtPr>
                <w:sdtEndPr>
                  <w:rPr>
                    <w:rFonts w:hint="eastAsia" w:ascii="宋体" w:hAnsi="宋体" w:eastAsia="宋体"/>
                    <w:sz w:val="24"/>
                    <w:szCs w:val="24"/>
                  </w:rPr>
                </w:sdtEndPr>
                <w:sdtContent>
                  <w:p w14:paraId="480E6D60">
                    <w:pPr>
                      <w:adjustRightInd w:val="0"/>
                      <w:spacing w:line="360" w:lineRule="auto"/>
                      <w:rPr>
                        <w:rFonts w:ascii="宋体" w:hAnsi="宋体" w:eastAsia="宋体"/>
                        <w:sz w:val="24"/>
                        <w:szCs w:val="24"/>
                      </w:rPr>
                    </w:pPr>
                    <w:r>
                      <w:rPr>
                        <w:rFonts w:hint="eastAsia" w:ascii="宋体" w:hAnsi="宋体" w:eastAsia="宋体"/>
                        <w:sz w:val="24"/>
                        <w:szCs w:val="24"/>
                      </w:rPr>
                      <w:t>持股比例</w:t>
                    </w:r>
                  </w:p>
                </w:sdtContent>
              </w:sdt>
            </w:tc>
            <w:tc>
              <w:tcPr>
                <w:tcW w:w="6146" w:type="dxa"/>
                <w:vAlign w:val="center"/>
              </w:tcPr>
              <w:sdt>
                <w:sdtPr>
                  <w:rPr>
                    <w:rFonts w:ascii="宋体" w:hAnsi="宋体" w:eastAsia="宋体"/>
                    <w:sz w:val="24"/>
                    <w:szCs w:val="24"/>
                  </w:rPr>
                  <w:alias w:val="减持主体持股比例"/>
                  <w:tag w:val="_GBC_81cc305952c84435a61ffc390a3dac66"/>
                  <w:id w:val="147450920"/>
                  <w:lock w:val="sdtLocked"/>
                </w:sdtPr>
                <w:sdtEndPr>
                  <w:rPr>
                    <w:rFonts w:ascii="宋体" w:hAnsi="宋体" w:eastAsia="宋体"/>
                    <w:sz w:val="24"/>
                    <w:szCs w:val="24"/>
                  </w:rPr>
                </w:sdtEndPr>
                <w:sdtContent>
                  <w:p w14:paraId="6C86CAEC">
                    <w:pPr>
                      <w:spacing w:line="360" w:lineRule="auto"/>
                      <w:rPr>
                        <w:rFonts w:ascii="宋体" w:hAnsi="宋体" w:eastAsia="宋体"/>
                        <w:sz w:val="24"/>
                        <w:szCs w:val="24"/>
                      </w:rPr>
                    </w:pPr>
                    <w:r>
                      <w:rPr>
                        <w:rFonts w:ascii="宋体" w:hAnsi="宋体" w:eastAsia="宋体"/>
                        <w:sz w:val="24"/>
                        <w:szCs w:val="24"/>
                      </w:rPr>
                      <w:t>0.13%</w:t>
                    </w:r>
                  </w:p>
                </w:sdtContent>
              </w:sdt>
            </w:tc>
          </w:tr>
          <w:tr w14:paraId="56D9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vAlign w:val="center"/>
              </w:tcPr>
              <w:sdt>
                <w:sdtPr>
                  <w:rPr>
                    <w:rFonts w:hint="eastAsia" w:ascii="宋体" w:hAnsi="宋体" w:eastAsia="宋体"/>
                    <w:sz w:val="24"/>
                    <w:szCs w:val="24"/>
                  </w:rPr>
                  <w:tag w:val="_PLD_1ca0f09e379f4ffe93fbc33e5731aa44"/>
                  <w:id w:val="147479460"/>
                  <w:lock w:val="sdtLocked"/>
                </w:sdtPr>
                <w:sdtEndPr>
                  <w:rPr>
                    <w:rFonts w:hint="eastAsia" w:ascii="宋体" w:hAnsi="宋体" w:eastAsia="宋体"/>
                    <w:sz w:val="24"/>
                    <w:szCs w:val="24"/>
                  </w:rPr>
                </w:sdtEndPr>
                <w:sdtContent>
                  <w:p w14:paraId="1667E474">
                    <w:pPr>
                      <w:adjustRightInd w:val="0"/>
                      <w:spacing w:line="360" w:lineRule="auto"/>
                      <w:rPr>
                        <w:rFonts w:ascii="宋体" w:hAnsi="宋体" w:eastAsia="宋体"/>
                        <w:sz w:val="24"/>
                        <w:szCs w:val="24"/>
                      </w:rPr>
                    </w:pPr>
                    <w:r>
                      <w:rPr>
                        <w:rFonts w:hint="eastAsia" w:ascii="宋体" w:hAnsi="宋体" w:eastAsia="宋体"/>
                        <w:sz w:val="24"/>
                        <w:szCs w:val="24"/>
                      </w:rPr>
                      <w:t>当前持股股份来源</w:t>
                    </w:r>
                  </w:p>
                </w:sdtContent>
              </w:sdt>
            </w:tc>
            <w:tc>
              <w:tcPr>
                <w:tcW w:w="6146" w:type="dxa"/>
                <w:vAlign w:val="center"/>
              </w:tcPr>
              <w:sdt>
                <w:sdtPr>
                  <w:rPr>
                    <w:rFonts w:ascii="宋体" w:hAnsi="宋体" w:eastAsia="宋体"/>
                    <w:sz w:val="24"/>
                    <w:szCs w:val="24"/>
                  </w:rPr>
                  <w:alias w:val="减持主体股份来源情况"/>
                  <w:tag w:val="_TUP_56e0b4890a824a5d83e321eb007ecfd4"/>
                  <w:id w:val="147478418"/>
                  <w:lock w:val="sdtLocked"/>
                </w:sdtPr>
                <w:sdtEndPr>
                  <w:rPr>
                    <w:rFonts w:ascii="宋体" w:hAnsi="宋体" w:eastAsia="宋体"/>
                    <w:sz w:val="24"/>
                    <w:szCs w:val="24"/>
                  </w:rPr>
                </w:sdtEndPr>
                <w:sdtContent>
                  <w:p w14:paraId="4A900D8E">
                    <w:pPr>
                      <w:spacing w:line="360" w:lineRule="auto"/>
                      <w:rPr>
                        <w:rFonts w:ascii="宋体" w:hAnsi="宋体" w:eastAsia="宋体"/>
                        <w:sz w:val="24"/>
                        <w:szCs w:val="24"/>
                      </w:rPr>
                    </w:pPr>
                    <w:sdt>
                      <w:sdtPr>
                        <w:rPr>
                          <w:rFonts w:ascii="宋体" w:hAnsi="宋体" w:eastAsia="宋体"/>
                          <w:sz w:val="24"/>
                          <w:szCs w:val="24"/>
                        </w:rPr>
                        <w:alias w:val="减持主体股份来源"/>
                        <w:tag w:val="_GBC_83a39afafe134f4497dd9fccaa8c2dd8"/>
                        <w:id w:val="147463770"/>
                        <w:lock w:val="sdtLocked"/>
                        <w:placeholder>
                          <w:docPart w:val="GBC11111111111111111111111111111"/>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rPr>
                          <w:rFonts w:ascii="宋体" w:hAnsi="宋体" w:eastAsia="宋体"/>
                          <w:sz w:val="24"/>
                          <w:szCs w:val="24"/>
                        </w:rPr>
                      </w:sdtEndPr>
                      <w:sdtContent>
                        <w:r>
                          <w:rPr>
                            <w:rFonts w:ascii="宋体" w:hAnsi="宋体" w:eastAsia="宋体"/>
                            <w:sz w:val="24"/>
                            <w:szCs w:val="24"/>
                          </w:rPr>
                          <w:t>IPO前</w:t>
                        </w:r>
                      </w:sdtContent>
                    </w:sdt>
                    <w:r>
                      <w:rPr>
                        <w:rFonts w:ascii="宋体" w:hAnsi="宋体" w:eastAsia="宋体"/>
                        <w:sz w:val="24"/>
                        <w:szCs w:val="24"/>
                      </w:rPr>
                      <w:t>取得：</w:t>
                    </w:r>
                    <w:sdt>
                      <w:sdtPr>
                        <w:rPr>
                          <w:rFonts w:ascii="宋体" w:hAnsi="宋体" w:eastAsia="宋体"/>
                          <w:sz w:val="24"/>
                          <w:szCs w:val="24"/>
                        </w:rPr>
                        <w:alias w:val="减持主体股份来源数量"/>
                        <w:tag w:val="_GBC_835817a24ced4cae8859977f008fd229"/>
                        <w:id w:val="147469770"/>
                        <w:lock w:val="sdtLocked"/>
                        <w:placeholder>
                          <w:docPart w:val="GBC11111111111111111111111111111"/>
                        </w:placeholder>
                      </w:sdtPr>
                      <w:sdtEndPr>
                        <w:rPr>
                          <w:rFonts w:ascii="宋体" w:hAnsi="宋体" w:eastAsia="宋体"/>
                          <w:sz w:val="24"/>
                          <w:szCs w:val="24"/>
                        </w:rPr>
                      </w:sdtEndPr>
                      <w:sdtContent>
                        <w:r>
                          <w:rPr>
                            <w:rFonts w:ascii="宋体" w:hAnsi="宋体" w:eastAsia="宋体"/>
                            <w:sz w:val="24"/>
                            <w:szCs w:val="24"/>
                          </w:rPr>
                          <w:t>375,000</w:t>
                        </w:r>
                      </w:sdtContent>
                    </w:sdt>
                    <w:r>
                      <w:rPr>
                        <w:rFonts w:ascii="宋体" w:hAnsi="宋体" w:eastAsia="宋体"/>
                        <w:sz w:val="24"/>
                        <w:szCs w:val="24"/>
                      </w:rPr>
                      <w:t>股</w:t>
                    </w:r>
                  </w:p>
                </w:sdtContent>
              </w:sdt>
              <w:sdt>
                <w:sdtPr>
                  <w:rPr>
                    <w:rFonts w:ascii="宋体" w:hAnsi="宋体" w:eastAsia="宋体"/>
                    <w:sz w:val="24"/>
                    <w:szCs w:val="24"/>
                  </w:rPr>
                  <w:alias w:val="减持主体股份来源情况"/>
                  <w:tag w:val="_TUP_56e0b4890a824a5d83e321eb007ecfd4"/>
                  <w:id w:val="313853774"/>
                  <w:lock w:val="sdtLocked"/>
                </w:sdtPr>
                <w:sdtEndPr>
                  <w:rPr>
                    <w:rFonts w:ascii="宋体" w:hAnsi="宋体" w:eastAsia="宋体"/>
                    <w:sz w:val="24"/>
                    <w:szCs w:val="24"/>
                  </w:rPr>
                </w:sdtEndPr>
                <w:sdtContent>
                  <w:p w14:paraId="2AB402B8">
                    <w:pPr>
                      <w:spacing w:line="360" w:lineRule="auto"/>
                      <w:rPr>
                        <w:rFonts w:hint="eastAsia" w:ascii="宋体" w:hAnsi="宋体" w:eastAsia="宋体"/>
                        <w:sz w:val="24"/>
                        <w:szCs w:val="24"/>
                      </w:rPr>
                    </w:pPr>
                    <w:sdt>
                      <w:sdtPr>
                        <w:rPr>
                          <w:rFonts w:ascii="宋体" w:hAnsi="宋体" w:eastAsia="宋体"/>
                          <w:sz w:val="24"/>
                          <w:szCs w:val="24"/>
                        </w:rPr>
                        <w:alias w:val="减持主体股份来源"/>
                        <w:tag w:val="_GBC_83a39afafe134f4497dd9fccaa8c2dd8"/>
                        <w:id w:val="2061054555"/>
                        <w:lock w:val="sdtLocked"/>
                        <w:placeholder>
                          <w:docPart w:val="1273B18286D049CCAE6024FBBC5CE551"/>
                        </w:placeholder>
                        <w:comboBox>
                          <w:listItem w:displayText="IPO前" w:value="IPO前"/>
                          <w:listItem w:displayText="非公开发行" w:value="非公开发行"/>
                          <w:listItem w:displayText="发行股份购买资产" w:value="发行股份购买资产"/>
                          <w:listItem w:displayText="集中竞价交易" w:value="集中竞价交易"/>
                          <w:listItem w:displayText="大宗交易" w:value="大宗交易"/>
                          <w:listItem w:displayText="协议转让" w:value="协议转让"/>
                          <w:listItem w:displayText="行政划转" w:value="行政划转"/>
                          <w:listItem w:displayText="司法划转" w:value="司法划转"/>
                          <w:listItem w:displayText="股权激励" w:value="股权激励"/>
                          <w:listItem w:displayText="继承" w:value="继承"/>
                          <w:listItem w:displayText="赠与" w:value="赠与"/>
                          <w:listItem w:displayText="其他方式" w:value="其他方式"/>
                        </w:comboBox>
                      </w:sdtPr>
                      <w:sdtEndPr>
                        <w:rPr>
                          <w:rFonts w:ascii="宋体" w:hAnsi="宋体" w:eastAsia="宋体"/>
                          <w:sz w:val="24"/>
                          <w:szCs w:val="24"/>
                        </w:rPr>
                      </w:sdtEndPr>
                      <w:sdtContent>
                        <w:r>
                          <w:rPr>
                            <w:rFonts w:ascii="宋体" w:hAnsi="宋体" w:eastAsia="宋体"/>
                            <w:sz w:val="24"/>
                            <w:szCs w:val="24"/>
                          </w:rPr>
                          <w:t>股权激励</w:t>
                        </w:r>
                      </w:sdtContent>
                    </w:sdt>
                    <w:r>
                      <w:rPr>
                        <w:rFonts w:ascii="宋体" w:hAnsi="宋体" w:eastAsia="宋体"/>
                        <w:sz w:val="24"/>
                        <w:szCs w:val="24"/>
                      </w:rPr>
                      <w:t>取得：</w:t>
                    </w:r>
                    <w:sdt>
                      <w:sdtPr>
                        <w:rPr>
                          <w:rFonts w:ascii="宋体" w:hAnsi="宋体" w:eastAsia="宋体"/>
                          <w:sz w:val="24"/>
                          <w:szCs w:val="24"/>
                        </w:rPr>
                        <w:alias w:val="减持主体股份来源数量"/>
                        <w:tag w:val="_GBC_835817a24ced4cae8859977f008fd229"/>
                        <w:id w:val="612551840"/>
                        <w:lock w:val="sdtLocked"/>
                        <w:placeholder>
                          <w:docPart w:val="1273B18286D049CCAE6024FBBC5CE551"/>
                        </w:placeholder>
                      </w:sdtPr>
                      <w:sdtEndPr>
                        <w:rPr>
                          <w:rFonts w:ascii="宋体" w:hAnsi="宋体" w:eastAsia="宋体"/>
                          <w:sz w:val="24"/>
                          <w:szCs w:val="24"/>
                        </w:rPr>
                      </w:sdtEndPr>
                      <w:sdtContent>
                        <w:r>
                          <w:rPr>
                            <w:rFonts w:ascii="宋体" w:hAnsi="宋体" w:eastAsia="宋体"/>
                            <w:sz w:val="24"/>
                            <w:szCs w:val="24"/>
                          </w:rPr>
                          <w:t>63,000</w:t>
                        </w:r>
                      </w:sdtContent>
                    </w:sdt>
                    <w:r>
                      <w:rPr>
                        <w:rFonts w:ascii="宋体" w:hAnsi="宋体" w:eastAsia="宋体"/>
                        <w:sz w:val="24"/>
                        <w:szCs w:val="24"/>
                      </w:rPr>
                      <w:t>股</w:t>
                    </w:r>
                  </w:p>
                </w:sdtContent>
              </w:sdt>
            </w:tc>
          </w:tr>
        </w:tbl>
        <w:p w14:paraId="2B49A785">
          <w:pPr>
            <w:spacing w:line="360" w:lineRule="auto"/>
            <w:rPr>
              <w:rFonts w:ascii="宋体" w:hAnsi="宋体" w:eastAsia="宋体"/>
              <w:sz w:val="24"/>
              <w:szCs w:val="24"/>
            </w:rPr>
          </w:pPr>
        </w:p>
      </w:sdtContent>
    </w:sdt>
    <w:bookmarkEnd w:id="0"/>
    <w:sdt>
      <w:sdtPr>
        <w:tag w:val="_SEC_8bfcb11a40b541cb9fd7a02fc145f5dd"/>
        <w:id w:val="147463944"/>
      </w:sdtPr>
      <w:sdtContent>
        <w:p w14:paraId="1D7B2A8D">
          <w:pPr>
            <w:spacing w:line="360" w:lineRule="auto"/>
            <w:ind w:firstLine="424" w:firstLineChars="202"/>
            <w:rPr>
              <w:sz w:val="24"/>
            </w:rPr>
          </w:pPr>
          <w:r>
            <w:rPr>
              <w:rFonts w:hint="eastAsia"/>
              <w:sz w:val="24"/>
            </w:rPr>
            <w:t>上述</w:t>
          </w:r>
          <w:r>
            <w:rPr>
              <w:sz w:val="24"/>
            </w:rPr>
            <w:t>减持主体无一致行动</w:t>
          </w:r>
          <w:r>
            <w:rPr>
              <w:rFonts w:hint="eastAsia"/>
              <w:sz w:val="24"/>
            </w:rPr>
            <w:t>人。</w:t>
          </w:r>
        </w:p>
        <w:p w14:paraId="42A08F85">
          <w:pPr>
            <w:spacing w:line="360" w:lineRule="auto"/>
            <w:ind w:firstLine="424" w:firstLineChars="202"/>
            <w:rPr>
              <w:rFonts w:hint="eastAsia"/>
              <w:sz w:val="24"/>
            </w:rPr>
          </w:pPr>
        </w:p>
      </w:sdtContent>
    </w:sdt>
    <w:p w14:paraId="24AEBFBA">
      <w:pPr>
        <w:pStyle w:val="2"/>
        <w:numPr>
          <w:ilvl w:val="0"/>
          <w:numId w:val="2"/>
        </w:numPr>
        <w:spacing w:before="0" w:after="0" w:line="360" w:lineRule="auto"/>
        <w:rPr>
          <w:b w:val="0"/>
          <w:sz w:val="24"/>
        </w:rPr>
      </w:pPr>
      <w:r>
        <w:rPr>
          <w:rFonts w:hint="eastAsia"/>
          <w:b w:val="0"/>
          <w:sz w:val="24"/>
        </w:rPr>
        <w:t>减持计划的实施结果</w:t>
      </w:r>
    </w:p>
    <w:p w14:paraId="177B397A">
      <w:pPr>
        <w:pStyle w:val="3"/>
        <w:numPr>
          <w:ilvl w:val="0"/>
          <w:numId w:val="3"/>
        </w:numPr>
        <w:spacing w:before="0" w:after="0" w:line="360" w:lineRule="auto"/>
      </w:pPr>
      <w:r>
        <w:rPr>
          <w:rFonts w:hint="eastAsia"/>
          <w:b w:val="0"/>
          <w:sz w:val="24"/>
          <w:szCs w:val="24"/>
        </w:rPr>
        <w:t>大股</w:t>
      </w:r>
      <w:r>
        <w:rPr>
          <w:rFonts w:hint="eastAsia"/>
          <w:b w:val="0"/>
          <w:sz w:val="24"/>
        </w:rPr>
        <w:t>东及董监高因以下事项披露减持计划实施结果：</w:t>
      </w:r>
    </w:p>
    <w:sdt>
      <w:sdtPr>
        <w:rPr>
          <w:rFonts w:hint="eastAsia"/>
        </w:rPr>
        <w:alias w:val="减持计划实施结果披露原因"/>
        <w:tag w:val="_GBC_5378657c84db4387b02c4d486dc872cf"/>
        <w:id w:val="147476592"/>
        <w:lock w:val="sdtLocked"/>
        <w:placeholder>
          <w:docPart w:val="GBC22222222222222222222222222222"/>
        </w:placeholder>
        <w:comboBox>
          <w:listItem w:displayText="减持计划实施完毕" w:value="减持计划实施完毕"/>
          <w:listItem w:displayText="披露的减持时间区间届满" w:value="披露的减持时间区间届满"/>
          <w:listItem w:displayText="其他情形：X" w:value="其他情形：X"/>
        </w:comboBox>
      </w:sdtPr>
      <w:sdtEndPr>
        <w:rPr>
          <w:rFonts w:hint="eastAsia"/>
        </w:rPr>
      </w:sdtEndPr>
      <w:sdtContent>
        <w:p w14:paraId="59822D6B">
          <w:pPr>
            <w:spacing w:line="360" w:lineRule="auto"/>
            <w:ind w:firstLine="420" w:firstLineChars="200"/>
          </w:pPr>
          <w:r>
            <w:rPr>
              <w:rFonts w:hint="eastAsia"/>
            </w:rPr>
            <w:t>减持计划实施完毕</w:t>
          </w:r>
        </w:p>
      </w:sdtContent>
    </w:sdt>
    <w:sdt>
      <w:sdtPr>
        <w:rPr>
          <w:rFonts w:hint="eastAsia" w:ascii="宋体" w:hAnsi="宋体" w:eastAsia="宋体"/>
          <w:sz w:val="24"/>
          <w:szCs w:val="24"/>
        </w:rPr>
        <w:alias w:val="模块:减持计划实施结果减持情况"/>
        <w:tag w:val="_SEC_6aca171ddbf64040a619d7ee2bdebcaa"/>
        <w:id w:val="147466469"/>
        <w:lock w:val="sdtLocked"/>
        <w:placeholder>
          <w:docPart w:val="GBC22222222222222222222222222222"/>
        </w:placeholder>
      </w:sdtPr>
      <w:sdtEndPr>
        <w:rPr>
          <w:rFonts w:hint="default" w:ascii="宋体" w:hAnsi="宋体" w:eastAsia="宋体"/>
          <w:sz w:val="24"/>
          <w:szCs w:val="24"/>
        </w:rPr>
      </w:sdtEndPr>
      <w:sdtContent>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5720"/>
          </w:tblGrid>
          <w:tr w14:paraId="4875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pct"/>
                <w:vAlign w:val="center"/>
              </w:tcPr>
              <w:sdt>
                <w:sdtPr>
                  <w:rPr>
                    <w:rFonts w:hint="eastAsia" w:ascii="宋体" w:hAnsi="宋体" w:eastAsia="宋体"/>
                    <w:sz w:val="24"/>
                    <w:szCs w:val="24"/>
                  </w:rPr>
                  <w:tag w:val="_PLD_915c4d0fc80540b3b568af12c8ff132c"/>
                  <w:id w:val="147475024"/>
                  <w:lock w:val="sdtLocked"/>
                </w:sdtPr>
                <w:sdtEndPr>
                  <w:rPr>
                    <w:rFonts w:hint="eastAsia" w:ascii="宋体" w:hAnsi="宋体" w:eastAsia="宋体"/>
                    <w:sz w:val="24"/>
                    <w:szCs w:val="24"/>
                  </w:rPr>
                </w:sdtEndPr>
                <w:sdtContent>
                  <w:p w14:paraId="05A187CB">
                    <w:pPr>
                      <w:spacing w:line="360" w:lineRule="auto"/>
                      <w:rPr>
                        <w:rFonts w:ascii="宋体" w:hAnsi="宋体" w:eastAsia="宋体"/>
                        <w:sz w:val="24"/>
                        <w:szCs w:val="24"/>
                      </w:rPr>
                    </w:pPr>
                    <w:bookmarkStart w:id="1" w:name="_Hlk192607774"/>
                    <w:r>
                      <w:rPr>
                        <w:rFonts w:hint="eastAsia" w:ascii="宋体" w:hAnsi="宋体" w:eastAsia="宋体"/>
                        <w:sz w:val="24"/>
                        <w:szCs w:val="24"/>
                      </w:rPr>
                      <w:t>股东名称</w:t>
                    </w:r>
                  </w:p>
                </w:sdtContent>
              </w:sdt>
            </w:tc>
            <w:tc>
              <w:tcPr>
                <w:tcW w:w="3356" w:type="pct"/>
                <w:vAlign w:val="center"/>
              </w:tcPr>
              <w:sdt>
                <w:sdtPr>
                  <w:rPr>
                    <w:rFonts w:hint="eastAsia" w:ascii="宋体" w:hAnsi="宋体" w:eastAsia="宋体"/>
                    <w:sz w:val="24"/>
                    <w:szCs w:val="24"/>
                  </w:rPr>
                  <w:alias w:val="减持股东名称"/>
                  <w:tag w:val="_GBC_4e45c812288249248c3fbde2dafd9351"/>
                  <w:id w:val="147454709"/>
                  <w:lock w:val="sdtLocked"/>
                  <w:comboBox/>
                </w:sdtPr>
                <w:sdtEndPr>
                  <w:rPr>
                    <w:rFonts w:hint="eastAsia" w:ascii="宋体" w:hAnsi="宋体" w:eastAsia="宋体"/>
                    <w:sz w:val="24"/>
                    <w:szCs w:val="24"/>
                  </w:rPr>
                </w:sdtEndPr>
                <w:sdtContent>
                  <w:p w14:paraId="20E33BAF">
                    <w:pPr>
                      <w:spacing w:line="360" w:lineRule="auto"/>
                      <w:rPr>
                        <w:rFonts w:ascii="宋体" w:hAnsi="宋体" w:eastAsia="宋体"/>
                        <w:sz w:val="24"/>
                        <w:szCs w:val="24"/>
                      </w:rPr>
                    </w:pPr>
                    <w:r>
                      <w:rPr>
                        <w:rFonts w:hint="eastAsia" w:ascii="宋体" w:hAnsi="宋体" w:eastAsia="宋体"/>
                        <w:sz w:val="24"/>
                        <w:szCs w:val="24"/>
                      </w:rPr>
                      <w:t>李代萍</w:t>
                    </w:r>
                  </w:p>
                </w:sdtContent>
              </w:sdt>
            </w:tc>
          </w:tr>
          <w:tr w14:paraId="1525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pct"/>
                <w:vAlign w:val="center"/>
              </w:tcPr>
              <w:sdt>
                <w:sdtPr>
                  <w:rPr>
                    <w:rFonts w:hint="eastAsia" w:ascii="宋体" w:hAnsi="宋体" w:eastAsia="宋体"/>
                    <w:sz w:val="24"/>
                    <w:szCs w:val="24"/>
                  </w:rPr>
                  <w:tag w:val="_PLD_dda48f29c7f64a96a1c45352593950f4"/>
                  <w:id w:val="147453062"/>
                  <w:lock w:val="sdtLocked"/>
                </w:sdtPr>
                <w:sdtEndPr>
                  <w:rPr>
                    <w:rFonts w:hint="eastAsia" w:ascii="宋体" w:hAnsi="宋体" w:eastAsia="宋体"/>
                    <w:sz w:val="24"/>
                    <w:szCs w:val="24"/>
                  </w:rPr>
                </w:sdtEndPr>
                <w:sdtContent>
                  <w:p w14:paraId="63AD758B">
                    <w:pPr>
                      <w:spacing w:line="360" w:lineRule="auto"/>
                      <w:rPr>
                        <w:rFonts w:ascii="宋体" w:hAnsi="宋体" w:eastAsia="宋体"/>
                        <w:sz w:val="24"/>
                        <w:szCs w:val="24"/>
                      </w:rPr>
                    </w:pPr>
                    <w:r>
                      <w:rPr>
                        <w:rFonts w:hint="eastAsia" w:ascii="宋体" w:hAnsi="宋体" w:eastAsia="宋体"/>
                        <w:sz w:val="24"/>
                        <w:szCs w:val="24"/>
                      </w:rPr>
                      <w:t>减持计划首次披露日期</w:t>
                    </w:r>
                  </w:p>
                </w:sdtContent>
              </w:sdt>
            </w:tc>
            <w:tc>
              <w:tcPr>
                <w:tcW w:w="3356" w:type="pct"/>
                <w:vAlign w:val="center"/>
              </w:tcPr>
              <w:sdt>
                <w:sdtPr>
                  <w:rPr>
                    <w:rFonts w:ascii="宋体" w:hAnsi="宋体" w:eastAsia="宋体"/>
                    <w:sz w:val="24"/>
                    <w:szCs w:val="24"/>
                  </w:rPr>
                  <w:alias w:val="减持计划首次披露日期"/>
                  <w:tag w:val="_GBC_48bd16866502487e935b659cfd7342c8"/>
                  <w:id w:val="147452517"/>
                  <w:lock w:val="sdtLocked"/>
                  <w:date w:fullDate="2025-08-28T00:00:00Z">
                    <w:dateFormat w:val="yyyy'年'M'月'd'日'"/>
                    <w:lid w:val="zh-CN"/>
                    <w:storeMappedDataAs w:val="datetime"/>
                    <w:calendar w:val="gregorian"/>
                  </w:date>
                </w:sdtPr>
                <w:sdtEndPr>
                  <w:rPr>
                    <w:rFonts w:ascii="宋体" w:hAnsi="宋体" w:eastAsia="宋体"/>
                    <w:sz w:val="24"/>
                    <w:szCs w:val="24"/>
                  </w:rPr>
                </w:sdtEndPr>
                <w:sdtContent>
                  <w:p w14:paraId="108338C8">
                    <w:pPr>
                      <w:spacing w:line="360" w:lineRule="auto"/>
                      <w:rPr>
                        <w:rFonts w:ascii="宋体" w:hAnsi="宋体" w:eastAsia="宋体"/>
                        <w:sz w:val="24"/>
                        <w:szCs w:val="24"/>
                      </w:rPr>
                    </w:pPr>
                    <w:r>
                      <w:rPr>
                        <w:rFonts w:hint="eastAsia" w:ascii="宋体" w:hAnsi="宋体" w:eastAsia="宋体"/>
                        <w:sz w:val="24"/>
                        <w:szCs w:val="24"/>
                      </w:rPr>
                      <w:t>2025年8月28日</w:t>
                    </w:r>
                  </w:p>
                </w:sdtContent>
              </w:sdt>
            </w:tc>
          </w:tr>
          <w:tr w14:paraId="014D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pct"/>
                <w:vAlign w:val="center"/>
              </w:tcPr>
              <w:sdt>
                <w:sdtPr>
                  <w:rPr>
                    <w:rFonts w:hint="eastAsia" w:ascii="宋体" w:hAnsi="宋体" w:eastAsia="宋体"/>
                    <w:sz w:val="24"/>
                    <w:szCs w:val="24"/>
                  </w:rPr>
                  <w:tag w:val="_PLD_7edf671c538d455d971b013b15732bfd"/>
                  <w:id w:val="147476968"/>
                  <w:lock w:val="sdtLocked"/>
                </w:sdtPr>
                <w:sdtEndPr>
                  <w:rPr>
                    <w:rFonts w:hint="eastAsia" w:ascii="宋体" w:hAnsi="宋体" w:eastAsia="宋体"/>
                    <w:sz w:val="24"/>
                    <w:szCs w:val="24"/>
                  </w:rPr>
                </w:sdtEndPr>
                <w:sdtContent>
                  <w:p w14:paraId="5C060990">
                    <w:pPr>
                      <w:spacing w:line="360" w:lineRule="auto"/>
                      <w:rPr>
                        <w:rFonts w:ascii="宋体" w:hAnsi="宋体" w:eastAsia="宋体"/>
                        <w:sz w:val="24"/>
                        <w:szCs w:val="24"/>
                      </w:rPr>
                    </w:pPr>
                    <w:r>
                      <w:rPr>
                        <w:rFonts w:hint="eastAsia" w:ascii="宋体" w:hAnsi="宋体" w:eastAsia="宋体"/>
                        <w:sz w:val="24"/>
                        <w:szCs w:val="24"/>
                      </w:rPr>
                      <w:t>减持数量</w:t>
                    </w:r>
                  </w:p>
                </w:sdtContent>
              </w:sdt>
            </w:tc>
            <w:tc>
              <w:tcPr>
                <w:tcW w:w="3356" w:type="pct"/>
                <w:vAlign w:val="center"/>
              </w:tcPr>
              <w:p w14:paraId="6EA9C090">
                <w:pPr>
                  <w:spacing w:line="360" w:lineRule="auto"/>
                  <w:rPr>
                    <w:rFonts w:ascii="宋体" w:hAnsi="宋体" w:eastAsia="宋体"/>
                    <w:sz w:val="24"/>
                    <w:szCs w:val="24"/>
                  </w:rPr>
                </w:pPr>
                <w:sdt>
                  <w:sdtPr>
                    <w:rPr>
                      <w:rFonts w:ascii="宋体" w:hAnsi="宋体" w:eastAsia="宋体"/>
                      <w:sz w:val="24"/>
                      <w:szCs w:val="24"/>
                    </w:rPr>
                    <w:alias w:val="减持数量"/>
                    <w:tag w:val="_GBC_d53917fa28104d44ba050df86166f26b"/>
                    <w:id w:val="147463565"/>
                    <w:lock w:val="sdtLocked"/>
                  </w:sdtPr>
                  <w:sdtEndPr>
                    <w:rPr>
                      <w:rFonts w:ascii="宋体" w:hAnsi="宋体" w:eastAsia="宋体"/>
                      <w:sz w:val="24"/>
                      <w:szCs w:val="24"/>
                    </w:rPr>
                  </w:sdtEndPr>
                  <w:sdtContent>
                    <w:r>
                      <w:rPr>
                        <w:rFonts w:ascii="宋体" w:hAnsi="宋体" w:eastAsia="宋体"/>
                        <w:sz w:val="24"/>
                        <w:szCs w:val="24"/>
                      </w:rPr>
                      <w:t>93,700</w:t>
                    </w:r>
                  </w:sdtContent>
                </w:sdt>
                <w:r>
                  <w:rPr>
                    <w:rFonts w:ascii="宋体" w:hAnsi="宋体" w:eastAsia="宋体"/>
                    <w:sz w:val="24"/>
                    <w:szCs w:val="24"/>
                  </w:rPr>
                  <w:t>股</w:t>
                </w:r>
              </w:p>
            </w:tc>
          </w:tr>
          <w:tr w14:paraId="7111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pct"/>
                <w:vAlign w:val="center"/>
              </w:tcPr>
              <w:sdt>
                <w:sdtPr>
                  <w:rPr>
                    <w:rFonts w:hint="eastAsia" w:ascii="宋体" w:hAnsi="宋体" w:eastAsia="宋体"/>
                    <w:sz w:val="24"/>
                    <w:szCs w:val="24"/>
                  </w:rPr>
                  <w:tag w:val="_PLD_ed60e3fd0c164a148815a40603d04d94"/>
                  <w:id w:val="147479391"/>
                  <w:lock w:val="sdtLocked"/>
                </w:sdtPr>
                <w:sdtEndPr>
                  <w:rPr>
                    <w:rFonts w:hint="eastAsia" w:ascii="宋体" w:hAnsi="宋体" w:eastAsia="宋体"/>
                    <w:sz w:val="24"/>
                    <w:szCs w:val="24"/>
                  </w:rPr>
                </w:sdtEndPr>
                <w:sdtContent>
                  <w:p w14:paraId="0AAB0C01">
                    <w:pPr>
                      <w:spacing w:line="360" w:lineRule="auto"/>
                      <w:rPr>
                        <w:rFonts w:ascii="宋体" w:hAnsi="宋体" w:eastAsia="宋体"/>
                        <w:sz w:val="24"/>
                        <w:szCs w:val="24"/>
                      </w:rPr>
                    </w:pPr>
                    <w:r>
                      <w:rPr>
                        <w:rFonts w:hint="eastAsia" w:ascii="宋体" w:hAnsi="宋体" w:eastAsia="宋体"/>
                        <w:sz w:val="24"/>
                        <w:szCs w:val="24"/>
                      </w:rPr>
                      <w:t>减持期间</w:t>
                    </w:r>
                  </w:p>
                </w:sdtContent>
              </w:sdt>
            </w:tc>
            <w:tc>
              <w:tcPr>
                <w:tcW w:w="3356" w:type="pct"/>
                <w:vAlign w:val="center"/>
              </w:tcPr>
              <w:p w14:paraId="5EF82787">
                <w:pPr>
                  <w:spacing w:line="360" w:lineRule="auto"/>
                  <w:rPr>
                    <w:rFonts w:ascii="宋体" w:hAnsi="宋体" w:eastAsia="宋体"/>
                    <w:sz w:val="24"/>
                    <w:szCs w:val="24"/>
                  </w:rPr>
                </w:pPr>
                <w:sdt>
                  <w:sdtPr>
                    <w:rPr>
                      <w:rFonts w:hint="eastAsia" w:ascii="宋体" w:hAnsi="宋体" w:eastAsia="宋体"/>
                      <w:sz w:val="24"/>
                      <w:szCs w:val="24"/>
                    </w:rPr>
                    <w:alias w:val="减持期间起始日期"/>
                    <w:tag w:val="_GBC_82e4cd2660ab481ba7fff34d83611e3d"/>
                    <w:id w:val="147481014"/>
                    <w:lock w:val="sdtLocked"/>
                    <w:date w:fullDate="2025-09-22T00:00:00Z">
                      <w:dateFormat w:val="yyyy'年'M'月'd'日'"/>
                      <w:lid w:val="zh-CN"/>
                      <w:storeMappedDataAs w:val="datetime"/>
                      <w:calendar w:val="gregorian"/>
                    </w:date>
                  </w:sdtPr>
                  <w:sdtEndPr>
                    <w:rPr>
                      <w:rFonts w:hint="eastAsia" w:ascii="宋体" w:hAnsi="宋体" w:eastAsia="宋体"/>
                      <w:sz w:val="24"/>
                      <w:szCs w:val="24"/>
                    </w:rPr>
                  </w:sdtEndPr>
                  <w:sdtContent>
                    <w:r>
                      <w:rPr>
                        <w:rFonts w:hint="eastAsia" w:ascii="宋体" w:hAnsi="宋体" w:eastAsia="宋体"/>
                        <w:sz w:val="24"/>
                        <w:szCs w:val="24"/>
                      </w:rPr>
                      <w:t>2025年9月22日</w:t>
                    </w:r>
                  </w:sdtContent>
                </w:sdt>
                <w:r>
                  <w:rPr>
                    <w:rFonts w:hint="eastAsia" w:ascii="宋体" w:hAnsi="宋体" w:eastAsia="宋体"/>
                    <w:sz w:val="24"/>
                    <w:szCs w:val="24"/>
                  </w:rPr>
                  <w:t>～</w:t>
                </w:r>
                <w:sdt>
                  <w:sdtPr>
                    <w:rPr>
                      <w:rFonts w:hint="eastAsia" w:ascii="宋体" w:hAnsi="宋体" w:eastAsia="宋体"/>
                      <w:sz w:val="24"/>
                      <w:szCs w:val="24"/>
                    </w:rPr>
                    <w:alias w:val="减持期间终止日期"/>
                    <w:tag w:val="_GBC_e01b1000b1b24df5ad13cbb7d86c0ebf"/>
                    <w:id w:val="147482910"/>
                    <w:lock w:val="sdtLocked"/>
                    <w:placeholder>
                      <w:docPart w:val="GBC11111111111111111111111111111"/>
                    </w:placeholder>
                    <w:date w:fullDate="2025-09-23T00:00:00Z">
                      <w:dateFormat w:val="yyyy'年'M'月'd'日'"/>
                      <w:lid w:val="zh-CN"/>
                      <w:storeMappedDataAs w:val="datetime"/>
                      <w:calendar w:val="gregorian"/>
                    </w:date>
                  </w:sdtPr>
                  <w:sdtEndPr>
                    <w:rPr>
                      <w:rFonts w:hint="eastAsia" w:ascii="宋体" w:hAnsi="宋体" w:eastAsia="宋体"/>
                      <w:sz w:val="24"/>
                      <w:szCs w:val="24"/>
                    </w:rPr>
                  </w:sdtEndPr>
                  <w:sdtContent>
                    <w:r>
                      <w:rPr>
                        <w:rFonts w:hint="eastAsia" w:ascii="宋体" w:hAnsi="宋体" w:eastAsia="宋体"/>
                        <w:sz w:val="24"/>
                        <w:szCs w:val="24"/>
                      </w:rPr>
                      <w:t>2025年9月23日</w:t>
                    </w:r>
                  </w:sdtContent>
                </w:sdt>
              </w:p>
            </w:tc>
          </w:tr>
          <w:tr w14:paraId="5329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pct"/>
                <w:vAlign w:val="center"/>
              </w:tcPr>
              <w:sdt>
                <w:sdtPr>
                  <w:rPr>
                    <w:rFonts w:hint="eastAsia" w:ascii="宋体" w:hAnsi="宋体" w:eastAsia="宋体"/>
                    <w:sz w:val="24"/>
                    <w:szCs w:val="24"/>
                  </w:rPr>
                  <w:tag w:val="_PLD_76d342e2b4ac44fabd6add79f81e7150"/>
                  <w:id w:val="147469874"/>
                  <w:lock w:val="sdtLocked"/>
                </w:sdtPr>
                <w:sdtEndPr>
                  <w:rPr>
                    <w:rFonts w:hint="eastAsia" w:ascii="宋体" w:hAnsi="宋体" w:eastAsia="宋体"/>
                    <w:sz w:val="24"/>
                    <w:szCs w:val="24"/>
                  </w:rPr>
                </w:sdtEndPr>
                <w:sdtContent>
                  <w:p w14:paraId="400FC8C1">
                    <w:pPr>
                      <w:spacing w:line="360" w:lineRule="auto"/>
                      <w:rPr>
                        <w:rFonts w:ascii="宋体" w:hAnsi="宋体" w:eastAsia="宋体"/>
                        <w:sz w:val="24"/>
                        <w:szCs w:val="24"/>
                      </w:rPr>
                    </w:pPr>
                    <w:r>
                      <w:rPr>
                        <w:rFonts w:hint="eastAsia" w:ascii="宋体" w:hAnsi="宋体" w:eastAsia="宋体"/>
                        <w:sz w:val="24"/>
                        <w:szCs w:val="24"/>
                      </w:rPr>
                      <w:t>减持方式及对应减持数量</w:t>
                    </w:r>
                  </w:p>
                </w:sdtContent>
              </w:sdt>
            </w:tc>
            <w:tc>
              <w:tcPr>
                <w:tcW w:w="3356" w:type="pct"/>
                <w:vAlign w:val="center"/>
              </w:tcPr>
              <w:sdt>
                <w:sdtPr>
                  <w:rPr>
                    <w:rFonts w:hint="eastAsia" w:ascii="宋体" w:hAnsi="宋体" w:eastAsia="宋体"/>
                    <w:sz w:val="24"/>
                    <w:szCs w:val="24"/>
                  </w:rPr>
                  <w:alias w:val="减持方式情况"/>
                  <w:tag w:val="_TUP_6bb04e7a62ea407cbd7ee5d6084f0b18"/>
                  <w:id w:val="147474403"/>
                  <w:lock w:val="sdtLocked"/>
                </w:sdtPr>
                <w:sdtEndPr>
                  <w:rPr>
                    <w:rFonts w:hint="eastAsia" w:ascii="宋体" w:hAnsi="宋体" w:eastAsia="宋体"/>
                    <w:sz w:val="24"/>
                    <w:szCs w:val="24"/>
                  </w:rPr>
                </w:sdtEndPr>
                <w:sdtContent>
                  <w:p w14:paraId="546C208F">
                    <w:pPr>
                      <w:spacing w:line="360" w:lineRule="auto"/>
                      <w:rPr>
                        <w:rFonts w:ascii="宋体" w:hAnsi="宋体" w:eastAsia="宋体"/>
                        <w:sz w:val="24"/>
                        <w:szCs w:val="24"/>
                      </w:rPr>
                    </w:pPr>
                    <w:sdt>
                      <w:sdtPr>
                        <w:rPr>
                          <w:rFonts w:hint="eastAsia" w:ascii="宋体" w:hAnsi="宋体" w:eastAsia="宋体"/>
                          <w:sz w:val="24"/>
                          <w:szCs w:val="24"/>
                        </w:rPr>
                        <w:alias w:val="减持方式（类型）"/>
                        <w:tag w:val="_GBC_bbb095c25dd3427f8c08cfddc0b6165b"/>
                        <w:id w:val="147475805"/>
                        <w:lock w:val="sdtLocked"/>
                        <w:placeholder>
                          <w:docPart w:val="GBC11111111111111111111111111111"/>
                        </w:placeholder>
                        <w:comboBox>
                          <w:listItem w:displayText="集中竞价" w:value="集中竞价"/>
                          <w:listItem w:displayText="大宗交易" w:value="大宗交易"/>
                          <w:listItem w:displayText="其他方式：X" w:value="其他方式：X"/>
                        </w:comboBox>
                      </w:sdtPr>
                      <w:sdtEndPr>
                        <w:rPr>
                          <w:rFonts w:hint="eastAsia" w:ascii="宋体" w:hAnsi="宋体" w:eastAsia="宋体"/>
                          <w:sz w:val="24"/>
                          <w:szCs w:val="24"/>
                        </w:rPr>
                      </w:sdtEndPr>
                      <w:sdtContent>
                        <w:r>
                          <w:rPr>
                            <w:rFonts w:hint="eastAsia" w:ascii="宋体" w:hAnsi="宋体" w:eastAsia="宋体"/>
                            <w:sz w:val="24"/>
                            <w:szCs w:val="24"/>
                          </w:rPr>
                          <w:t>集中竞价</w:t>
                        </w:r>
                      </w:sdtContent>
                    </w:sdt>
                    <w:r>
                      <w:rPr>
                        <w:rFonts w:hint="eastAsia" w:ascii="宋体" w:hAnsi="宋体" w:eastAsia="宋体"/>
                        <w:sz w:val="24"/>
                        <w:szCs w:val="24"/>
                      </w:rPr>
                      <w:t>减持，</w:t>
                    </w:r>
                    <w:sdt>
                      <w:sdtPr>
                        <w:rPr>
                          <w:rFonts w:hint="eastAsia" w:ascii="宋体" w:hAnsi="宋体" w:eastAsia="宋体"/>
                          <w:sz w:val="24"/>
                          <w:szCs w:val="24"/>
                        </w:rPr>
                        <w:alias w:val="减持方式（减持数量）"/>
                        <w:tag w:val="_GBC_d8af3d8a599d4688a726a834479969c7"/>
                        <w:id w:val="147477432"/>
                        <w:lock w:val="sdtLocked"/>
                        <w:placeholder>
                          <w:docPart w:val="GBC11111111111111111111111111111"/>
                        </w:placeholder>
                        <w:comboBox>
                          <w:listItem w:displayText="X股" w:value="X股"/>
                        </w:comboBox>
                      </w:sdtPr>
                      <w:sdtEndPr>
                        <w:rPr>
                          <w:rFonts w:hint="eastAsia" w:ascii="宋体" w:hAnsi="宋体" w:eastAsia="宋体"/>
                          <w:sz w:val="24"/>
                          <w:szCs w:val="24"/>
                        </w:rPr>
                      </w:sdtEndPr>
                      <w:sdtContent>
                        <w:r>
                          <w:rPr>
                            <w:rFonts w:ascii="宋体" w:hAnsi="宋体" w:eastAsia="宋体"/>
                            <w:sz w:val="24"/>
                            <w:szCs w:val="24"/>
                          </w:rPr>
                          <w:t>93,700</w:t>
                        </w:r>
                        <w:r>
                          <w:rPr>
                            <w:rFonts w:hint="eastAsia" w:ascii="宋体" w:hAnsi="宋体" w:eastAsia="宋体"/>
                            <w:sz w:val="24"/>
                            <w:szCs w:val="24"/>
                          </w:rPr>
                          <w:t>股</w:t>
                        </w:r>
                        <w:bookmarkStart w:id="2" w:name="_GoBack"/>
                        <w:bookmarkEnd w:id="2"/>
                      </w:sdtContent>
                    </w:sdt>
                  </w:p>
                </w:sdtContent>
              </w:sdt>
            </w:tc>
          </w:tr>
          <w:tr w14:paraId="393E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pct"/>
                <w:vAlign w:val="center"/>
              </w:tcPr>
              <w:sdt>
                <w:sdtPr>
                  <w:rPr>
                    <w:rFonts w:hint="eastAsia" w:ascii="宋体" w:hAnsi="宋体" w:eastAsia="宋体"/>
                    <w:sz w:val="24"/>
                    <w:szCs w:val="24"/>
                  </w:rPr>
                  <w:tag w:val="_PLD_44daa1f13a8840bfaaa06a6ed93dbe9a"/>
                  <w:id w:val="147477827"/>
                  <w:lock w:val="sdtLocked"/>
                </w:sdtPr>
                <w:sdtEndPr>
                  <w:rPr>
                    <w:rFonts w:hint="eastAsia" w:ascii="宋体" w:hAnsi="宋体" w:eastAsia="宋体"/>
                    <w:sz w:val="24"/>
                    <w:szCs w:val="24"/>
                  </w:rPr>
                </w:sdtEndPr>
                <w:sdtContent>
                  <w:p w14:paraId="0940C6F9">
                    <w:pPr>
                      <w:spacing w:line="360" w:lineRule="auto"/>
                      <w:rPr>
                        <w:rFonts w:ascii="宋体" w:hAnsi="宋体" w:eastAsia="宋体"/>
                        <w:sz w:val="24"/>
                        <w:szCs w:val="24"/>
                      </w:rPr>
                    </w:pPr>
                    <w:r>
                      <w:rPr>
                        <w:rFonts w:hint="eastAsia" w:ascii="宋体" w:hAnsi="宋体" w:eastAsia="宋体"/>
                        <w:sz w:val="24"/>
                        <w:szCs w:val="24"/>
                      </w:rPr>
                      <w:t>减持价格区间</w:t>
                    </w:r>
                  </w:p>
                </w:sdtContent>
              </w:sdt>
            </w:tc>
            <w:tc>
              <w:tcPr>
                <w:tcW w:w="3356" w:type="pct"/>
                <w:vAlign w:val="center"/>
              </w:tcPr>
              <w:p w14:paraId="151DF4A2">
                <w:pPr>
                  <w:spacing w:line="360" w:lineRule="auto"/>
                  <w:rPr>
                    <w:rFonts w:ascii="宋体" w:hAnsi="宋体" w:eastAsia="宋体"/>
                    <w:sz w:val="24"/>
                    <w:szCs w:val="24"/>
                  </w:rPr>
                </w:pPr>
                <w:sdt>
                  <w:sdtPr>
                    <w:rPr>
                      <w:rFonts w:ascii="宋体" w:hAnsi="宋体" w:eastAsia="宋体"/>
                      <w:sz w:val="24"/>
                      <w:szCs w:val="24"/>
                    </w:rPr>
                    <w:alias w:val="减持价格区间下限价格"/>
                    <w:tag w:val="_GBC_d1cf08acbcb647c48eca79cc2308a595"/>
                    <w:id w:val="147468498"/>
                    <w:lock w:val="sdtLocked"/>
                  </w:sdtPr>
                  <w:sdtEndPr>
                    <w:rPr>
                      <w:rFonts w:ascii="宋体" w:hAnsi="宋体" w:eastAsia="宋体"/>
                      <w:sz w:val="24"/>
                      <w:szCs w:val="24"/>
                    </w:rPr>
                  </w:sdtEndPr>
                  <w:sdtContent>
                    <w:r>
                      <w:rPr>
                        <w:rFonts w:ascii="宋体" w:hAnsi="宋体" w:eastAsia="宋体"/>
                        <w:sz w:val="24"/>
                        <w:szCs w:val="24"/>
                      </w:rPr>
                      <w:t>15.64</w:t>
                    </w:r>
                  </w:sdtContent>
                </w:sdt>
                <w:r>
                  <w:rPr>
                    <w:rFonts w:hint="eastAsia" w:ascii="宋体" w:hAnsi="宋体" w:eastAsia="宋体"/>
                    <w:sz w:val="24"/>
                    <w:szCs w:val="24"/>
                  </w:rPr>
                  <w:t>～</w:t>
                </w:r>
                <w:sdt>
                  <w:sdtPr>
                    <w:rPr>
                      <w:rFonts w:ascii="宋体" w:hAnsi="宋体" w:eastAsia="宋体"/>
                      <w:sz w:val="24"/>
                      <w:szCs w:val="24"/>
                    </w:rPr>
                    <w:alias w:val="减持价格区间上限价格"/>
                    <w:tag w:val="_GBC_5439b0ede50e4e40af44ff24f2c70c38"/>
                    <w:id w:val="147459876"/>
                    <w:lock w:val="sdtLocked"/>
                    <w:placeholder>
                      <w:docPart w:val="GBC11111111111111111111111111111"/>
                    </w:placeholder>
                  </w:sdtPr>
                  <w:sdtEndPr>
                    <w:rPr>
                      <w:rFonts w:ascii="宋体" w:hAnsi="宋体" w:eastAsia="宋体"/>
                      <w:sz w:val="24"/>
                      <w:szCs w:val="24"/>
                    </w:rPr>
                  </w:sdtEndPr>
                  <w:sdtContent>
                    <w:r>
                      <w:rPr>
                        <w:rFonts w:hint="eastAsia" w:ascii="宋体" w:hAnsi="宋体" w:eastAsia="宋体"/>
                        <w:sz w:val="24"/>
                        <w:szCs w:val="24"/>
                        <w:lang w:val="en-US" w:eastAsia="zh-CN"/>
                      </w:rPr>
                      <w:t>15.90</w:t>
                    </w:r>
                  </w:sdtContent>
                </w:sdt>
                <w:r>
                  <w:rPr>
                    <w:rFonts w:ascii="宋体" w:hAnsi="宋体" w:eastAsia="宋体"/>
                    <w:sz w:val="24"/>
                    <w:szCs w:val="24"/>
                  </w:rPr>
                  <w:t>元</w:t>
                </w:r>
                <w:r>
                  <w:rPr>
                    <w:rFonts w:hint="eastAsia" w:ascii="宋体" w:hAnsi="宋体" w:eastAsia="宋体"/>
                    <w:sz w:val="24"/>
                    <w:szCs w:val="24"/>
                  </w:rPr>
                  <w:t>/</w:t>
                </w:r>
                <w:r>
                  <w:rPr>
                    <w:rFonts w:ascii="宋体" w:hAnsi="宋体" w:eastAsia="宋体"/>
                    <w:sz w:val="24"/>
                    <w:szCs w:val="24"/>
                  </w:rPr>
                  <w:t>股</w:t>
                </w:r>
              </w:p>
            </w:tc>
          </w:tr>
          <w:tr w14:paraId="761C4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pct"/>
                <w:vAlign w:val="center"/>
              </w:tcPr>
              <w:sdt>
                <w:sdtPr>
                  <w:rPr>
                    <w:rFonts w:hint="eastAsia" w:ascii="宋体" w:hAnsi="宋体" w:eastAsia="宋体"/>
                    <w:sz w:val="24"/>
                    <w:szCs w:val="24"/>
                  </w:rPr>
                  <w:tag w:val="_PLD_79566161a86749c09e9ac698fca5ab14"/>
                  <w:id w:val="147451133"/>
                  <w:lock w:val="sdtLocked"/>
                </w:sdtPr>
                <w:sdtEndPr>
                  <w:rPr>
                    <w:rFonts w:hint="eastAsia" w:ascii="宋体" w:hAnsi="宋体" w:eastAsia="宋体"/>
                    <w:sz w:val="24"/>
                    <w:szCs w:val="24"/>
                  </w:rPr>
                </w:sdtEndPr>
                <w:sdtContent>
                  <w:p w14:paraId="342CD897">
                    <w:pPr>
                      <w:spacing w:line="360" w:lineRule="auto"/>
                      <w:rPr>
                        <w:rFonts w:ascii="宋体" w:hAnsi="宋体" w:eastAsia="宋体"/>
                        <w:sz w:val="24"/>
                        <w:szCs w:val="24"/>
                      </w:rPr>
                    </w:pPr>
                    <w:r>
                      <w:rPr>
                        <w:rFonts w:hint="eastAsia" w:ascii="宋体" w:hAnsi="宋体" w:eastAsia="宋体"/>
                        <w:sz w:val="24"/>
                        <w:szCs w:val="24"/>
                      </w:rPr>
                      <w:t>减持总金额</w:t>
                    </w:r>
                  </w:p>
                </w:sdtContent>
              </w:sdt>
            </w:tc>
            <w:tc>
              <w:tcPr>
                <w:tcW w:w="3356" w:type="pct"/>
                <w:vAlign w:val="center"/>
              </w:tcPr>
              <w:p w14:paraId="377DF492">
                <w:pPr>
                  <w:spacing w:line="360" w:lineRule="auto"/>
                  <w:rPr>
                    <w:rFonts w:hint="eastAsia" w:ascii="宋体" w:hAnsi="宋体" w:eastAsia="宋体"/>
                    <w:sz w:val="24"/>
                    <w:szCs w:val="24"/>
                    <w:lang w:eastAsia="zh-CN"/>
                  </w:rPr>
                </w:pPr>
                <w:sdt>
                  <w:sdtPr>
                    <w:rPr>
                      <w:rFonts w:ascii="宋体" w:hAnsi="宋体" w:eastAsia="宋体"/>
                      <w:sz w:val="24"/>
                      <w:szCs w:val="24"/>
                    </w:rPr>
                    <w:alias w:val="减持总金额"/>
                    <w:tag w:val="_GBC_bd2ee5102eb142b4b9bb89386deccf26"/>
                    <w:id w:val="147473815"/>
                    <w:lock w:val="sdtLocked"/>
                  </w:sdtPr>
                  <w:sdtEndPr>
                    <w:rPr>
                      <w:rFonts w:ascii="宋体" w:hAnsi="宋体" w:eastAsia="宋体"/>
                      <w:sz w:val="24"/>
                      <w:szCs w:val="24"/>
                    </w:rPr>
                  </w:sdtEndPr>
                  <w:sdtContent>
                    <w:r>
                      <w:rPr>
                        <w:rFonts w:hint="eastAsia" w:ascii="宋体" w:hAnsi="宋体" w:eastAsia="宋体" w:cs="宋体"/>
                        <w:b w:val="0"/>
                        <w:bCs w:val="0"/>
                        <w:i w:val="0"/>
                        <w:iCs w:val="0"/>
                        <w:color w:val="000000"/>
                        <w:kern w:val="0"/>
                        <w:sz w:val="22"/>
                        <w:szCs w:val="22"/>
                        <w:u w:val="none"/>
                        <w:bdr w:val="none" w:color="auto" w:sz="0" w:space="0"/>
                        <w:lang w:val="en-US" w:eastAsia="zh-CN" w:bidi="ar"/>
                      </w:rPr>
                      <w:t xml:space="preserve">1,475,615.70 </w:t>
                    </w:r>
                  </w:sdtContent>
                </w:sdt>
                <w:r>
                  <w:rPr>
                    <w:rFonts w:ascii="宋体" w:hAnsi="宋体" w:eastAsia="宋体"/>
                    <w:sz w:val="24"/>
                    <w:szCs w:val="24"/>
                  </w:rPr>
                  <w:t>元</w:t>
                </w:r>
                <w:r>
                  <w:rPr>
                    <w:rFonts w:hint="eastAsia" w:ascii="宋体" w:hAnsi="宋体" w:eastAsia="宋体"/>
                    <w:sz w:val="24"/>
                    <w:szCs w:val="24"/>
                    <w:lang w:eastAsia="zh-CN"/>
                  </w:rPr>
                  <w:t>（</w:t>
                </w:r>
                <w:r>
                  <w:rPr>
                    <w:rFonts w:hint="eastAsia" w:ascii="宋体" w:hAnsi="宋体" w:eastAsia="宋体"/>
                    <w:sz w:val="24"/>
                    <w:szCs w:val="24"/>
                    <w:lang w:val="en-US" w:eastAsia="zh-CN"/>
                  </w:rPr>
                  <w:t>不含交易费等</w:t>
                </w:r>
                <w:r>
                  <w:rPr>
                    <w:rFonts w:hint="eastAsia" w:ascii="宋体" w:hAnsi="宋体" w:eastAsia="宋体"/>
                    <w:sz w:val="24"/>
                    <w:szCs w:val="24"/>
                    <w:lang w:eastAsia="zh-CN"/>
                  </w:rPr>
                  <w:t>）</w:t>
                </w:r>
              </w:p>
            </w:tc>
          </w:tr>
          <w:tr w14:paraId="52552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pct"/>
                <w:vAlign w:val="center"/>
              </w:tcPr>
              <w:sdt>
                <w:sdtPr>
                  <w:rPr>
                    <w:rFonts w:hint="eastAsia" w:ascii="宋体" w:hAnsi="宋体" w:eastAsia="宋体"/>
                    <w:sz w:val="24"/>
                    <w:szCs w:val="24"/>
                  </w:rPr>
                  <w:tag w:val="_PLD_5fe5639efde248cd95f1d45e972771be"/>
                  <w:id w:val="147460007"/>
                  <w:lock w:val="sdtLocked"/>
                </w:sdtPr>
                <w:sdtEndPr>
                  <w:rPr>
                    <w:rFonts w:hint="eastAsia" w:ascii="宋体" w:hAnsi="宋体" w:eastAsia="宋体"/>
                    <w:sz w:val="24"/>
                    <w:szCs w:val="24"/>
                  </w:rPr>
                </w:sdtEndPr>
                <w:sdtContent>
                  <w:p w14:paraId="0BAECA5C">
                    <w:pPr>
                      <w:spacing w:line="360" w:lineRule="auto"/>
                      <w:rPr>
                        <w:rFonts w:ascii="宋体" w:hAnsi="宋体" w:eastAsia="宋体"/>
                        <w:sz w:val="24"/>
                        <w:szCs w:val="24"/>
                      </w:rPr>
                    </w:pPr>
                    <w:r>
                      <w:rPr>
                        <w:rFonts w:hint="eastAsia" w:ascii="宋体" w:hAnsi="宋体" w:eastAsia="宋体"/>
                        <w:sz w:val="24"/>
                        <w:szCs w:val="24"/>
                      </w:rPr>
                      <w:t>减持完成情况</w:t>
                    </w:r>
                  </w:p>
                </w:sdtContent>
              </w:sdt>
            </w:tc>
            <w:tc>
              <w:tcPr>
                <w:tcW w:w="3356" w:type="pct"/>
              </w:tcPr>
              <w:sdt>
                <w:sdtPr>
                  <w:rPr>
                    <w:rFonts w:ascii="宋体" w:hAnsi="宋体" w:eastAsia="宋体"/>
                    <w:sz w:val="24"/>
                    <w:szCs w:val="24"/>
                  </w:rPr>
                  <w:alias w:val="减持完成情况"/>
                  <w:tag w:val="_GBC_e142ee8933fe41f8853e0dcb90fd5375"/>
                  <w:id w:val="147453680"/>
                  <w:lock w:val="sdtLocked"/>
                  <w:comboBox>
                    <w:listItem w:displayText="已完成" w:value="已完成"/>
                    <w:listItem w:displayText="未完成：X股" w:value="未完成：X股"/>
                  </w:comboBox>
                </w:sdtPr>
                <w:sdtEndPr>
                  <w:rPr>
                    <w:rFonts w:ascii="宋体" w:hAnsi="宋体" w:eastAsia="宋体"/>
                    <w:sz w:val="24"/>
                    <w:szCs w:val="24"/>
                  </w:rPr>
                </w:sdtEndPr>
                <w:sdtContent>
                  <w:p w14:paraId="4B95F141">
                    <w:pPr>
                      <w:spacing w:line="360" w:lineRule="auto"/>
                      <w:rPr>
                        <w:rFonts w:ascii="宋体" w:hAnsi="宋体" w:eastAsia="宋体"/>
                        <w:sz w:val="24"/>
                        <w:szCs w:val="24"/>
                      </w:rPr>
                    </w:pPr>
                    <w:r>
                      <w:rPr>
                        <w:rFonts w:ascii="宋体" w:hAnsi="宋体" w:eastAsia="宋体"/>
                        <w:sz w:val="24"/>
                        <w:szCs w:val="24"/>
                      </w:rPr>
                      <w:t>未完成：50股</w:t>
                    </w:r>
                  </w:p>
                </w:sdtContent>
              </w:sdt>
            </w:tc>
          </w:tr>
          <w:tr w14:paraId="1FC7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pct"/>
                <w:vAlign w:val="center"/>
              </w:tcPr>
              <w:sdt>
                <w:sdtPr>
                  <w:rPr>
                    <w:rFonts w:hint="eastAsia" w:ascii="宋体" w:hAnsi="宋体" w:eastAsia="宋体"/>
                    <w:sz w:val="24"/>
                    <w:szCs w:val="24"/>
                  </w:rPr>
                  <w:tag w:val="_PLD_e30d6302819840d98febb8f8fcec10fd"/>
                  <w:id w:val="147451258"/>
                  <w:lock w:val="sdtLocked"/>
                </w:sdtPr>
                <w:sdtEndPr>
                  <w:rPr>
                    <w:rFonts w:hint="eastAsia" w:ascii="宋体" w:hAnsi="宋体" w:eastAsia="宋体"/>
                    <w:sz w:val="24"/>
                    <w:szCs w:val="24"/>
                  </w:rPr>
                </w:sdtEndPr>
                <w:sdtContent>
                  <w:p w14:paraId="3593DBE6">
                    <w:pPr>
                      <w:spacing w:line="360" w:lineRule="auto"/>
                      <w:rPr>
                        <w:rFonts w:ascii="宋体" w:hAnsi="宋体" w:eastAsia="宋体"/>
                        <w:sz w:val="24"/>
                        <w:szCs w:val="24"/>
                      </w:rPr>
                    </w:pPr>
                    <w:r>
                      <w:rPr>
                        <w:rFonts w:hint="eastAsia" w:ascii="宋体" w:hAnsi="宋体" w:eastAsia="宋体"/>
                        <w:sz w:val="24"/>
                        <w:szCs w:val="24"/>
                      </w:rPr>
                      <w:t>减持比例</w:t>
                    </w:r>
                  </w:p>
                </w:sdtContent>
              </w:sdt>
            </w:tc>
            <w:tc>
              <w:tcPr>
                <w:tcW w:w="3356" w:type="pct"/>
                <w:vAlign w:val="center"/>
              </w:tcPr>
              <w:sdt>
                <w:sdtPr>
                  <w:rPr>
                    <w:rFonts w:ascii="宋体" w:hAnsi="宋体" w:eastAsia="宋体"/>
                    <w:sz w:val="24"/>
                    <w:szCs w:val="24"/>
                  </w:rPr>
                  <w:alias w:val="减持比例"/>
                  <w:tag w:val="_GBC_6526857f7bab4dcb97edf174931b6636"/>
                  <w:id w:val="147476028"/>
                  <w:lock w:val="sdtLocked"/>
                </w:sdtPr>
                <w:sdtEndPr>
                  <w:rPr>
                    <w:rFonts w:ascii="宋体" w:hAnsi="宋体" w:eastAsia="宋体"/>
                    <w:sz w:val="24"/>
                    <w:szCs w:val="24"/>
                  </w:rPr>
                </w:sdtEndPr>
                <w:sdtContent>
                  <w:p w14:paraId="0467DE4D">
                    <w:pPr>
                      <w:spacing w:line="360" w:lineRule="auto"/>
                      <w:rPr>
                        <w:rFonts w:ascii="宋体" w:hAnsi="宋体" w:eastAsia="宋体"/>
                        <w:sz w:val="24"/>
                        <w:szCs w:val="24"/>
                      </w:rPr>
                    </w:pPr>
                    <w:r>
                      <w:rPr>
                        <w:rFonts w:ascii="宋体" w:hAnsi="宋体" w:eastAsia="宋体"/>
                        <w:sz w:val="24"/>
                        <w:szCs w:val="24"/>
                      </w:rPr>
                      <w:t>0.03%</w:t>
                    </w:r>
                  </w:p>
                </w:sdtContent>
              </w:sdt>
            </w:tc>
          </w:tr>
          <w:tr w14:paraId="01F3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pct"/>
                <w:vAlign w:val="center"/>
              </w:tcPr>
              <w:sdt>
                <w:sdtPr>
                  <w:rPr>
                    <w:rFonts w:hint="eastAsia" w:ascii="宋体" w:hAnsi="宋体" w:eastAsia="宋体"/>
                    <w:sz w:val="24"/>
                    <w:szCs w:val="24"/>
                  </w:rPr>
                  <w:tag w:val="_PLD_970a60c3e8d344de996d1be4e132261f"/>
                  <w:id w:val="147472933"/>
                  <w:lock w:val="sdtLocked"/>
                </w:sdtPr>
                <w:sdtEndPr>
                  <w:rPr>
                    <w:rFonts w:hint="eastAsia" w:ascii="宋体" w:hAnsi="宋体" w:eastAsia="宋体"/>
                    <w:sz w:val="24"/>
                    <w:szCs w:val="24"/>
                  </w:rPr>
                </w:sdtEndPr>
                <w:sdtContent>
                  <w:p w14:paraId="50B5B83C">
                    <w:pPr>
                      <w:spacing w:line="360" w:lineRule="auto"/>
                      <w:rPr>
                        <w:rFonts w:ascii="宋体" w:hAnsi="宋体" w:eastAsia="宋体"/>
                        <w:sz w:val="24"/>
                        <w:szCs w:val="24"/>
                      </w:rPr>
                    </w:pPr>
                    <w:r>
                      <w:rPr>
                        <w:rFonts w:hint="eastAsia" w:ascii="宋体" w:hAnsi="宋体" w:eastAsia="宋体"/>
                        <w:sz w:val="24"/>
                        <w:szCs w:val="24"/>
                      </w:rPr>
                      <w:t>原计划减持比例</w:t>
                    </w:r>
                  </w:p>
                </w:sdtContent>
              </w:sdt>
            </w:tc>
            <w:tc>
              <w:tcPr>
                <w:tcW w:w="3356" w:type="pct"/>
                <w:vAlign w:val="center"/>
              </w:tcPr>
              <w:p w14:paraId="6669BFE5">
                <w:pPr>
                  <w:spacing w:line="360" w:lineRule="auto"/>
                  <w:rPr>
                    <w:rFonts w:ascii="宋体" w:hAnsi="宋体" w:eastAsia="宋体"/>
                    <w:sz w:val="24"/>
                    <w:szCs w:val="24"/>
                  </w:rPr>
                </w:pPr>
                <w:sdt>
                  <w:sdtPr>
                    <w:rPr>
                      <w:rFonts w:hint="eastAsia" w:ascii="宋体" w:hAnsi="宋体" w:eastAsia="宋体"/>
                      <w:sz w:val="24"/>
                      <w:szCs w:val="24"/>
                    </w:rPr>
                    <w:alias w:val="计划减持比例"/>
                    <w:tag w:val="_GBC_84f9d6a109dc4ad4973c28074b4d1f9c"/>
                    <w:id w:val="147470830"/>
                    <w:lock w:val="sdtLocked"/>
                    <w:comboBox>
                      <w:listItem w:displayText="不超过：X" w:value="不超过：X"/>
                      <w:listItem w:displayText="区间：X～Y" w:value="区间：X～Y"/>
                    </w:comboBox>
                  </w:sdtPr>
                  <w:sdtEndPr>
                    <w:rPr>
                      <w:rFonts w:hint="eastAsia" w:ascii="宋体" w:hAnsi="宋体" w:eastAsia="宋体"/>
                      <w:sz w:val="24"/>
                      <w:szCs w:val="24"/>
                    </w:rPr>
                  </w:sdtEndPr>
                  <w:sdtContent>
                    <w:r>
                      <w:rPr>
                        <w:rFonts w:hint="eastAsia" w:ascii="宋体" w:hAnsi="宋体" w:eastAsia="宋体"/>
                        <w:sz w:val="24"/>
                        <w:szCs w:val="24"/>
                      </w:rPr>
                      <w:t>不超过：</w:t>
                    </w:r>
                    <w:r>
                      <w:rPr>
                        <w:rFonts w:ascii="宋体" w:hAnsi="宋体" w:eastAsia="宋体"/>
                        <w:sz w:val="24"/>
                        <w:szCs w:val="24"/>
                      </w:rPr>
                      <w:t>0.03</w:t>
                    </w:r>
                  </w:sdtContent>
                </w:sdt>
                <w:r>
                  <w:rPr>
                    <w:rFonts w:hint="eastAsia" w:ascii="宋体" w:hAnsi="宋体" w:eastAsia="宋体"/>
                    <w:sz w:val="24"/>
                    <w:szCs w:val="24"/>
                  </w:rPr>
                  <w:t>%</w:t>
                </w:r>
              </w:p>
            </w:tc>
          </w:tr>
          <w:tr w14:paraId="6E7D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pct"/>
                <w:vAlign w:val="center"/>
              </w:tcPr>
              <w:sdt>
                <w:sdtPr>
                  <w:rPr>
                    <w:rFonts w:hint="eastAsia" w:ascii="宋体" w:hAnsi="宋体" w:eastAsia="宋体"/>
                    <w:sz w:val="24"/>
                    <w:szCs w:val="24"/>
                  </w:rPr>
                  <w:tag w:val="_PLD_6a6ec35b374f4936ba63aa28fa202217"/>
                  <w:id w:val="147477973"/>
                  <w:lock w:val="sdtLocked"/>
                </w:sdtPr>
                <w:sdtEndPr>
                  <w:rPr>
                    <w:rFonts w:hint="eastAsia" w:ascii="宋体" w:hAnsi="宋体" w:eastAsia="宋体"/>
                    <w:sz w:val="24"/>
                    <w:szCs w:val="24"/>
                  </w:rPr>
                </w:sdtEndPr>
                <w:sdtContent>
                  <w:p w14:paraId="78C78D20">
                    <w:pPr>
                      <w:spacing w:line="360" w:lineRule="auto"/>
                      <w:rPr>
                        <w:rFonts w:ascii="宋体" w:hAnsi="宋体" w:eastAsia="宋体"/>
                        <w:sz w:val="24"/>
                        <w:szCs w:val="24"/>
                      </w:rPr>
                    </w:pPr>
                    <w:r>
                      <w:rPr>
                        <w:rFonts w:hint="eastAsia" w:ascii="宋体" w:hAnsi="宋体" w:eastAsia="宋体"/>
                        <w:sz w:val="24"/>
                        <w:szCs w:val="24"/>
                      </w:rPr>
                      <w:t>当前持股数量</w:t>
                    </w:r>
                  </w:p>
                </w:sdtContent>
              </w:sdt>
            </w:tc>
            <w:tc>
              <w:tcPr>
                <w:tcW w:w="3356" w:type="pct"/>
                <w:vAlign w:val="center"/>
              </w:tcPr>
              <w:p w14:paraId="1A7DFDCA">
                <w:pPr>
                  <w:spacing w:line="360" w:lineRule="auto"/>
                  <w:rPr>
                    <w:rFonts w:ascii="宋体" w:hAnsi="宋体" w:eastAsia="宋体"/>
                    <w:sz w:val="24"/>
                    <w:szCs w:val="24"/>
                  </w:rPr>
                </w:pPr>
                <w:sdt>
                  <w:sdtPr>
                    <w:rPr>
                      <w:rFonts w:ascii="宋体" w:hAnsi="宋体" w:eastAsia="宋体"/>
                      <w:sz w:val="24"/>
                      <w:szCs w:val="24"/>
                    </w:rPr>
                    <w:alias w:val="当前持股数量"/>
                    <w:tag w:val="_GBC_7f4ed10d11fd43cf8b4881f185adf995"/>
                    <w:id w:val="147472110"/>
                    <w:lock w:val="sdtLocked"/>
                  </w:sdtPr>
                  <w:sdtEndPr>
                    <w:rPr>
                      <w:rFonts w:ascii="宋体" w:hAnsi="宋体" w:eastAsia="宋体"/>
                      <w:sz w:val="24"/>
                      <w:szCs w:val="24"/>
                    </w:rPr>
                  </w:sdtEndPr>
                  <w:sdtContent>
                    <w:r>
                      <w:rPr>
                        <w:rFonts w:ascii="宋体" w:hAnsi="宋体" w:eastAsia="宋体"/>
                        <w:sz w:val="24"/>
                        <w:szCs w:val="24"/>
                      </w:rPr>
                      <w:t>344,300</w:t>
                    </w:r>
                  </w:sdtContent>
                </w:sdt>
                <w:r>
                  <w:rPr>
                    <w:rFonts w:ascii="宋体" w:hAnsi="宋体" w:eastAsia="宋体"/>
                    <w:sz w:val="24"/>
                    <w:szCs w:val="24"/>
                  </w:rPr>
                  <w:t>股</w:t>
                </w:r>
              </w:p>
            </w:tc>
          </w:tr>
          <w:tr w14:paraId="5F22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pct"/>
                <w:vAlign w:val="center"/>
              </w:tcPr>
              <w:sdt>
                <w:sdtPr>
                  <w:rPr>
                    <w:rFonts w:hint="eastAsia" w:ascii="宋体" w:hAnsi="宋体" w:eastAsia="宋体"/>
                    <w:sz w:val="24"/>
                    <w:szCs w:val="24"/>
                  </w:rPr>
                  <w:tag w:val="_PLD_8aec3a207fb54808bfeb139de6365165"/>
                  <w:id w:val="147470726"/>
                  <w:lock w:val="sdtLocked"/>
                </w:sdtPr>
                <w:sdtEndPr>
                  <w:rPr>
                    <w:rFonts w:hint="eastAsia" w:ascii="宋体" w:hAnsi="宋体" w:eastAsia="宋体"/>
                    <w:sz w:val="24"/>
                    <w:szCs w:val="24"/>
                  </w:rPr>
                </w:sdtEndPr>
                <w:sdtContent>
                  <w:p w14:paraId="701A71E6">
                    <w:pPr>
                      <w:spacing w:line="360" w:lineRule="auto"/>
                      <w:rPr>
                        <w:rFonts w:ascii="宋体" w:hAnsi="宋体" w:eastAsia="宋体"/>
                        <w:sz w:val="24"/>
                        <w:szCs w:val="24"/>
                      </w:rPr>
                    </w:pPr>
                    <w:r>
                      <w:rPr>
                        <w:rFonts w:hint="eastAsia" w:ascii="宋体" w:hAnsi="宋体" w:eastAsia="宋体"/>
                        <w:sz w:val="24"/>
                        <w:szCs w:val="24"/>
                      </w:rPr>
                      <w:t>当前持股比例</w:t>
                    </w:r>
                  </w:p>
                </w:sdtContent>
              </w:sdt>
            </w:tc>
            <w:tc>
              <w:tcPr>
                <w:tcW w:w="3356" w:type="pct"/>
                <w:vAlign w:val="center"/>
              </w:tcPr>
              <w:sdt>
                <w:sdtPr>
                  <w:rPr>
                    <w:rFonts w:ascii="宋体" w:hAnsi="宋体" w:eastAsia="宋体"/>
                    <w:sz w:val="24"/>
                    <w:szCs w:val="24"/>
                  </w:rPr>
                  <w:alias w:val="当前持股比例"/>
                  <w:tag w:val="_GBC_c07e0114361d48efbe45eb9f07959bb0"/>
                  <w:id w:val="147464998"/>
                  <w:lock w:val="sdtLocked"/>
                </w:sdtPr>
                <w:sdtEndPr>
                  <w:rPr>
                    <w:rFonts w:ascii="宋体" w:hAnsi="宋体" w:eastAsia="宋体"/>
                    <w:sz w:val="24"/>
                    <w:szCs w:val="24"/>
                  </w:rPr>
                </w:sdtEndPr>
                <w:sdtContent>
                  <w:p w14:paraId="41907D44">
                    <w:pPr>
                      <w:spacing w:line="360" w:lineRule="auto"/>
                      <w:rPr>
                        <w:rFonts w:ascii="宋体" w:hAnsi="宋体" w:eastAsia="宋体"/>
                        <w:sz w:val="24"/>
                        <w:szCs w:val="24"/>
                      </w:rPr>
                    </w:pPr>
                    <w:r>
                      <w:rPr>
                        <w:rFonts w:ascii="宋体" w:hAnsi="宋体" w:eastAsia="宋体"/>
                        <w:sz w:val="24"/>
                        <w:szCs w:val="24"/>
                      </w:rPr>
                      <w:t>0.10%</w:t>
                    </w:r>
                  </w:p>
                </w:sdtContent>
              </w:sdt>
            </w:tc>
          </w:tr>
        </w:tbl>
        <w:p w14:paraId="208C62A2">
          <w:pPr>
            <w:spacing w:line="360" w:lineRule="auto"/>
            <w:rPr>
              <w:rFonts w:cs="宋体" w:asciiTheme="minorEastAsia" w:hAnsiTheme="minorEastAsia"/>
              <w:color w:val="000000"/>
              <w:kern w:val="0"/>
            </w:rPr>
          </w:pPr>
        </w:p>
      </w:sdtContent>
    </w:sdt>
    <w:bookmarkEnd w:id="1"/>
    <w:sdt>
      <w:sdtPr>
        <w:rPr>
          <w:rFonts w:hint="eastAsia" w:cs="宋体" w:asciiTheme="minorEastAsia" w:hAnsiTheme="minorEastAsia" w:eastAsiaTheme="minorEastAsia"/>
          <w:b w:val="0"/>
          <w:bCs w:val="0"/>
          <w:color w:val="000000"/>
          <w:kern w:val="0"/>
          <w:sz w:val="21"/>
          <w:szCs w:val="24"/>
        </w:rPr>
        <w:alias w:val="模块:本次实际减持情况与此前披露的减持计划、承诺是否一致"/>
        <w:tag w:val="_SEC_990b77f4f3e746619c3e280cafe5cf62"/>
        <w:id w:val="147474163"/>
        <w:lock w:val="sdtLocked"/>
        <w:placeholder>
          <w:docPart w:val="GBC22222222222222222222222222222"/>
        </w:placeholder>
      </w:sdtPr>
      <w:sdtEndPr>
        <w:rPr>
          <w:rFonts w:hint="default" w:cs="宋体" w:asciiTheme="minorEastAsia" w:hAnsiTheme="minorEastAsia" w:eastAsiaTheme="majorEastAsia"/>
          <w:b/>
          <w:bCs/>
          <w:color w:val="000000"/>
          <w:kern w:val="0"/>
          <w:sz w:val="24"/>
          <w:szCs w:val="24"/>
        </w:rPr>
      </w:sdtEndPr>
      <w:sdtContent>
        <w:p w14:paraId="0833EE77">
          <w:pPr>
            <w:pStyle w:val="3"/>
            <w:numPr>
              <w:ilvl w:val="0"/>
              <w:numId w:val="3"/>
            </w:numPr>
            <w:spacing w:before="0" w:after="0" w:line="360" w:lineRule="auto"/>
            <w:rPr>
              <w:rFonts w:cs="宋体" w:asciiTheme="minorEastAsia" w:hAnsiTheme="minorEastAsia"/>
              <w:color w:val="000000"/>
              <w:kern w:val="0"/>
              <w:sz w:val="24"/>
              <w:szCs w:val="24"/>
            </w:rPr>
          </w:pPr>
          <w:r>
            <w:rPr>
              <w:rStyle w:val="19"/>
              <w:rFonts w:hint="eastAsia"/>
              <w:b w:val="0"/>
              <w:bCs w:val="0"/>
              <w:sz w:val="24"/>
            </w:rPr>
            <w:t xml:space="preserve">本次实际减持情况与此前披露的减持计划、承诺是否一致 </w:t>
          </w:r>
          <w:r>
            <w:rPr>
              <w:rStyle w:val="19"/>
              <w:b w:val="0"/>
              <w:bCs w:val="0"/>
              <w:sz w:val="24"/>
            </w:rPr>
            <w:t xml:space="preserve">   </w:t>
          </w:r>
          <w:sdt>
            <w:sdtPr>
              <w:rPr>
                <w:rFonts w:hint="eastAsia"/>
                <w:b w:val="0"/>
                <w:bCs w:val="0"/>
              </w:rPr>
              <w:alias w:val="本次实际减持情况与此前披露的减持计划、承诺是否一致"/>
              <w:tag w:val="_GBC_77e52a88a2b54e40add38ea13fb837fd"/>
              <w:id w:val="147465049"/>
              <w:lock w:val="sdtLocked"/>
              <w:placeholder>
                <w:docPart w:val="GBC22222222222222222222222222222"/>
              </w:placeholder>
            </w:sdtPr>
            <w:sdtEndPr>
              <w:rPr>
                <w:rFonts w:hint="eastAsia"/>
                <w:b w:val="0"/>
                <w:bCs w:val="0"/>
              </w:rPr>
            </w:sdtEndPr>
            <w:sdtContent>
              <w:r>
                <w:rPr>
                  <w:rFonts w:asciiTheme="minorEastAsia" w:hAnsiTheme="minorEastAsia"/>
                  <w:b w:val="0"/>
                  <w:sz w:val="24"/>
                  <w:szCs w:val="24"/>
                </w:rPr>
                <w:fldChar w:fldCharType="begin"/>
              </w:r>
              <w:r>
                <w:rPr>
                  <w:rFonts w:asciiTheme="minorEastAsia" w:hAnsiTheme="minorEastAsia"/>
                  <w:b w:val="0"/>
                  <w:sz w:val="24"/>
                  <w:szCs w:val="24"/>
                </w:rPr>
                <w:instrText xml:space="preserve"> MACROBUTTON  SnrToggleCheckbox √是</w:instrText>
              </w:r>
              <w:r>
                <w:rPr>
                  <w:rFonts w:asciiTheme="minorEastAsia" w:hAnsiTheme="minorEastAsia"/>
                  <w:b w:val="0"/>
                  <w:sz w:val="24"/>
                  <w:szCs w:val="24"/>
                </w:rPr>
                <w:fldChar w:fldCharType="end"/>
              </w:r>
              <w:r>
                <w:rPr>
                  <w:rFonts w:asciiTheme="minorEastAsia" w:hAnsiTheme="minorEastAsia"/>
                  <w:b w:val="0"/>
                  <w:sz w:val="24"/>
                  <w:szCs w:val="24"/>
                </w:rPr>
                <w:fldChar w:fldCharType="begin"/>
              </w:r>
              <w:r>
                <w:rPr>
                  <w:rFonts w:asciiTheme="minorEastAsia" w:hAnsiTheme="minorEastAsia"/>
                  <w:b w:val="0"/>
                  <w:sz w:val="24"/>
                  <w:szCs w:val="24"/>
                </w:rPr>
                <w:instrText xml:space="preserve"> MACROBUTTON  SnrToggleCheckbox □否 </w:instrText>
              </w:r>
              <w:r>
                <w:rPr>
                  <w:rFonts w:asciiTheme="minorEastAsia" w:hAnsiTheme="minorEastAsia"/>
                  <w:b w:val="0"/>
                  <w:sz w:val="24"/>
                  <w:szCs w:val="24"/>
                </w:rPr>
                <w:fldChar w:fldCharType="end"/>
              </w:r>
            </w:sdtContent>
          </w:sdt>
        </w:p>
      </w:sdtContent>
    </w:sdt>
    <w:p w14:paraId="4B4FFC3C">
      <w:pPr>
        <w:widowControl/>
        <w:spacing w:line="360" w:lineRule="auto"/>
        <w:ind w:firstLine="480" w:firstLineChars="200"/>
        <w:jc w:val="left"/>
        <w:rPr>
          <w:rFonts w:cs="宋体" w:asciiTheme="minorEastAsia" w:hAnsiTheme="minorEastAsia"/>
          <w:color w:val="000000"/>
          <w:kern w:val="0"/>
          <w:sz w:val="24"/>
          <w:szCs w:val="24"/>
        </w:rPr>
      </w:pPr>
    </w:p>
    <w:sdt>
      <w:sdtPr>
        <w:rPr>
          <w:rFonts w:hint="eastAsia" w:cs="宋体" w:asciiTheme="minorEastAsia" w:hAnsiTheme="minorEastAsia" w:eastAsiaTheme="minorEastAsia"/>
          <w:b w:val="0"/>
          <w:bCs w:val="0"/>
          <w:color w:val="000000"/>
          <w:kern w:val="0"/>
          <w:sz w:val="21"/>
          <w:szCs w:val="24"/>
        </w:rPr>
        <w:alias w:val="模块:减持时间区间届满，是否未实施减持"/>
        <w:tag w:val="_SEC_ab73613c52ec4aae909f1ea224e0686f"/>
        <w:id w:val="147453431"/>
        <w:lock w:val="sdtLocked"/>
        <w:placeholder>
          <w:docPart w:val="GBC22222222222222222222222222222"/>
        </w:placeholder>
      </w:sdtPr>
      <w:sdtEndPr>
        <w:rPr>
          <w:rFonts w:hint="default" w:cs="宋体" w:asciiTheme="minorEastAsia" w:hAnsiTheme="minorEastAsia" w:eastAsiaTheme="majorEastAsia"/>
          <w:b/>
          <w:bCs/>
          <w:color w:val="000000"/>
          <w:kern w:val="0"/>
          <w:sz w:val="24"/>
          <w:szCs w:val="24"/>
        </w:rPr>
      </w:sdtEndPr>
      <w:sdtContent>
        <w:p w14:paraId="61A68398">
          <w:pPr>
            <w:pStyle w:val="3"/>
            <w:numPr>
              <w:ilvl w:val="0"/>
              <w:numId w:val="3"/>
            </w:numPr>
            <w:spacing w:before="0" w:after="0" w:line="360" w:lineRule="auto"/>
            <w:rPr>
              <w:rFonts w:cs="宋体" w:asciiTheme="minorEastAsia" w:hAnsiTheme="minorEastAsia"/>
              <w:color w:val="000000"/>
              <w:kern w:val="0"/>
              <w:sz w:val="24"/>
              <w:szCs w:val="24"/>
            </w:rPr>
          </w:pPr>
          <w:r>
            <w:rPr>
              <w:rStyle w:val="19"/>
              <w:rFonts w:hint="eastAsia"/>
              <w:b w:val="0"/>
              <w:bCs w:val="0"/>
              <w:sz w:val="24"/>
            </w:rPr>
            <w:t xml:space="preserve">减持时间区间届满，是否未实施减持 </w:t>
          </w:r>
          <w:r>
            <w:rPr>
              <w:rStyle w:val="19"/>
              <w:b w:val="0"/>
              <w:bCs w:val="0"/>
              <w:sz w:val="24"/>
            </w:rPr>
            <w:t xml:space="preserve">   </w:t>
          </w:r>
          <w:sdt>
            <w:sdtPr>
              <w:rPr>
                <w:rFonts w:hint="eastAsia"/>
                <w:b w:val="0"/>
                <w:bCs w:val="0"/>
                <w:sz w:val="24"/>
                <w:szCs w:val="24"/>
              </w:rPr>
              <w:alias w:val="减持时间区间届满，是/否未实施减持"/>
              <w:tag w:val="_GBC_ddc23235f8d949cd91f9dac17c5d3481"/>
              <w:id w:val="147474568"/>
              <w:lock w:val="sdtLocked"/>
              <w:placeholder>
                <w:docPart w:val="GBC22222222222222222222222222222"/>
              </w:placeholder>
            </w:sdtPr>
            <w:sdtEndPr>
              <w:rPr>
                <w:rFonts w:hint="eastAsia"/>
                <w:b w:val="0"/>
                <w:bCs w:val="0"/>
                <w:sz w:val="24"/>
                <w:szCs w:val="24"/>
              </w:rPr>
            </w:sdtEndPr>
            <w:sdtContent>
              <w:r>
                <w:rPr>
                  <w:rFonts w:ascii="宋体" w:hAnsi="宋体" w:eastAsia="宋体"/>
                  <w:b w:val="0"/>
                  <w:sz w:val="24"/>
                  <w:szCs w:val="24"/>
                </w:rPr>
                <w:fldChar w:fldCharType="begin"/>
              </w:r>
              <w:r>
                <w:rPr>
                  <w:rFonts w:ascii="宋体" w:hAnsi="宋体" w:eastAsia="宋体"/>
                  <w:b w:val="0"/>
                  <w:sz w:val="24"/>
                  <w:szCs w:val="24"/>
                </w:rPr>
                <w:instrText xml:space="preserve"> MACROBUTTON  SnrToggleCheckbox □未实施</w:instrText>
              </w:r>
              <w:r>
                <w:rPr>
                  <w:rFonts w:ascii="宋体" w:hAnsi="宋体" w:eastAsia="宋体"/>
                  <w:b w:val="0"/>
                  <w:sz w:val="24"/>
                  <w:szCs w:val="24"/>
                </w:rPr>
                <w:fldChar w:fldCharType="end"/>
              </w:r>
              <w:r>
                <w:rPr>
                  <w:rFonts w:ascii="宋体" w:hAnsi="宋体" w:eastAsia="宋体"/>
                  <w:b w:val="0"/>
                  <w:sz w:val="24"/>
                  <w:szCs w:val="24"/>
                </w:rPr>
                <w:fldChar w:fldCharType="begin"/>
              </w:r>
              <w:r>
                <w:rPr>
                  <w:rFonts w:ascii="宋体" w:hAnsi="宋体" w:eastAsia="宋体"/>
                  <w:b w:val="0"/>
                  <w:sz w:val="24"/>
                  <w:szCs w:val="24"/>
                </w:rPr>
                <w:instrText xml:space="preserve"> MACROBUTTON  SnrToggleCheckbox √已实施 </w:instrText>
              </w:r>
              <w:r>
                <w:rPr>
                  <w:rFonts w:ascii="宋体" w:hAnsi="宋体" w:eastAsia="宋体"/>
                  <w:b w:val="0"/>
                  <w:sz w:val="24"/>
                  <w:szCs w:val="24"/>
                </w:rPr>
                <w:fldChar w:fldCharType="end"/>
              </w:r>
            </w:sdtContent>
          </w:sdt>
        </w:p>
      </w:sdtContent>
    </w:sdt>
    <w:p w14:paraId="4C134672">
      <w:pPr>
        <w:widowControl/>
        <w:spacing w:line="360" w:lineRule="auto"/>
        <w:ind w:firstLine="480" w:firstLineChars="200"/>
        <w:jc w:val="left"/>
        <w:rPr>
          <w:rFonts w:cs="宋体" w:asciiTheme="minorEastAsia" w:hAnsiTheme="minorEastAsia"/>
          <w:color w:val="000000"/>
          <w:kern w:val="0"/>
          <w:sz w:val="24"/>
          <w:szCs w:val="24"/>
        </w:rPr>
      </w:pPr>
    </w:p>
    <w:sdt>
      <w:sdtPr>
        <w:rPr>
          <w:rFonts w:hint="eastAsia" w:cs="宋体" w:asciiTheme="minorEastAsia" w:hAnsiTheme="minorEastAsia" w:eastAsiaTheme="minorEastAsia"/>
          <w:b w:val="0"/>
          <w:bCs w:val="0"/>
          <w:color w:val="000000"/>
          <w:kern w:val="0"/>
          <w:sz w:val="21"/>
          <w:szCs w:val="24"/>
        </w:rPr>
        <w:alias w:val="模块:（四）实际减持是否未达到减持计划最低减持数量（比例）。  ..."/>
        <w:tag w:val="_SEC_4a9608f7f9dc4dfd9345b09e7cbfd8cf"/>
        <w:id w:val="147465609"/>
        <w:lock w:val="sdtLocked"/>
        <w:placeholder>
          <w:docPart w:val="GBC22222222222222222222222222222"/>
        </w:placeholder>
      </w:sdtPr>
      <w:sdtEndPr>
        <w:rPr>
          <w:rFonts w:hint="default" w:cs="宋体" w:asciiTheme="minorEastAsia" w:hAnsiTheme="minorEastAsia" w:eastAsiaTheme="majorEastAsia"/>
          <w:b/>
          <w:bCs/>
          <w:color w:val="000000"/>
          <w:kern w:val="0"/>
          <w:sz w:val="24"/>
          <w:szCs w:val="24"/>
        </w:rPr>
      </w:sdtEndPr>
      <w:sdtContent>
        <w:sdt>
          <w:sdtPr>
            <w:rPr>
              <w:rFonts w:hint="eastAsia" w:cs="宋体" w:asciiTheme="minorEastAsia" w:hAnsiTheme="minorEastAsia" w:eastAsiaTheme="minorEastAsia"/>
              <w:b w:val="0"/>
              <w:bCs w:val="0"/>
              <w:color w:val="000000"/>
              <w:kern w:val="0"/>
              <w:sz w:val="21"/>
              <w:szCs w:val="24"/>
            </w:rPr>
            <w:tag w:val="_SEC_cb603aa567034a0bac8b44b1ae980d75"/>
            <w:id w:val="147457094"/>
            <w:lock w:val="sdtLocked"/>
            <w:placeholder>
              <w:docPart w:val="GBC22222222222222222222222222222"/>
            </w:placeholder>
          </w:sdtPr>
          <w:sdtEndPr>
            <w:rPr>
              <w:rFonts w:hint="default" w:cs="宋体" w:asciiTheme="minorEastAsia" w:hAnsiTheme="minorEastAsia" w:eastAsiaTheme="majorEastAsia"/>
              <w:b/>
              <w:bCs/>
              <w:color w:val="000000"/>
              <w:kern w:val="0"/>
              <w:sz w:val="24"/>
              <w:szCs w:val="24"/>
            </w:rPr>
          </w:sdtEndPr>
          <w:sdtContent>
            <w:p w14:paraId="144F0EA9">
              <w:pPr>
                <w:pStyle w:val="3"/>
                <w:numPr>
                  <w:ilvl w:val="0"/>
                  <w:numId w:val="3"/>
                </w:numPr>
                <w:spacing w:before="0" w:after="0" w:line="360" w:lineRule="auto"/>
                <w:rPr>
                  <w:rFonts w:cs="宋体" w:asciiTheme="minorEastAsia" w:hAnsiTheme="minorEastAsia"/>
                  <w:color w:val="000000"/>
                  <w:kern w:val="0"/>
                  <w:sz w:val="24"/>
                  <w:szCs w:val="24"/>
                </w:rPr>
              </w:pPr>
              <w:r>
                <w:rPr>
                  <w:rStyle w:val="19"/>
                  <w:rFonts w:hint="eastAsia"/>
                  <w:b w:val="0"/>
                  <w:bCs w:val="0"/>
                  <w:sz w:val="24"/>
                </w:rPr>
                <w:t>实际减持是否未达到减持计划最低减持数量（比例）</w:t>
              </w:r>
              <w:r>
                <w:rPr>
                  <w:rStyle w:val="19"/>
                  <w:b w:val="0"/>
                  <w:bCs w:val="0"/>
                  <w:sz w:val="24"/>
                </w:rPr>
                <w:t xml:space="preserve"> </w:t>
              </w:r>
              <w:sdt>
                <w:sdtPr>
                  <w:rPr>
                    <w:b w:val="0"/>
                    <w:bCs w:val="0"/>
                    <w:sz w:val="24"/>
                    <w:szCs w:val="24"/>
                  </w:rPr>
                  <w:alias w:val="实际减持是/否未达到减持计划最低减持数量（比例）"/>
                  <w:tag w:val="_GBC_67da2a2d55484090a73f6e1bfdc5c1e6"/>
                  <w:id w:val="147458270"/>
                  <w:lock w:val="sdtLocked"/>
                  <w:placeholder>
                    <w:docPart w:val="GBC22222222222222222222222222222"/>
                  </w:placeholder>
                </w:sdtPr>
                <w:sdtEndPr>
                  <w:rPr>
                    <w:b w:val="0"/>
                    <w:bCs w:val="0"/>
                    <w:sz w:val="24"/>
                    <w:szCs w:val="24"/>
                  </w:rPr>
                </w:sdtEndPr>
                <w:sdtContent>
                  <w:r>
                    <w:rPr>
                      <w:rFonts w:ascii="宋体" w:hAnsi="宋体" w:eastAsia="宋体"/>
                      <w:b w:val="0"/>
                      <w:sz w:val="24"/>
                      <w:szCs w:val="24"/>
                    </w:rPr>
                    <w:fldChar w:fldCharType="begin"/>
                  </w:r>
                  <w:r>
                    <w:rPr>
                      <w:rFonts w:ascii="宋体" w:hAnsi="宋体" w:eastAsia="宋体"/>
                      <w:b w:val="0"/>
                      <w:sz w:val="24"/>
                      <w:szCs w:val="24"/>
                    </w:rPr>
                    <w:instrText xml:space="preserve"> MACROBUTTON  SnrToggleCheckbox □未达到 </w:instrText>
                  </w:r>
                  <w:r>
                    <w:rPr>
                      <w:rFonts w:ascii="宋体" w:hAnsi="宋体" w:eastAsia="宋体"/>
                      <w:b w:val="0"/>
                      <w:sz w:val="24"/>
                      <w:szCs w:val="24"/>
                    </w:rPr>
                    <w:fldChar w:fldCharType="end"/>
                  </w:r>
                  <w:r>
                    <w:rPr>
                      <w:rFonts w:ascii="宋体" w:hAnsi="宋体" w:eastAsia="宋体"/>
                      <w:b w:val="0"/>
                      <w:sz w:val="24"/>
                      <w:szCs w:val="24"/>
                    </w:rPr>
                    <w:fldChar w:fldCharType="begin"/>
                  </w:r>
                  <w:r>
                    <w:rPr>
                      <w:rFonts w:ascii="宋体" w:hAnsi="宋体" w:eastAsia="宋体"/>
                      <w:b w:val="0"/>
                      <w:sz w:val="24"/>
                      <w:szCs w:val="24"/>
                    </w:rPr>
                    <w:instrText xml:space="preserve"> MACROBUTTON  SnrToggleCheckbox √已达到 </w:instrText>
                  </w:r>
                  <w:r>
                    <w:rPr>
                      <w:rFonts w:ascii="宋体" w:hAnsi="宋体" w:eastAsia="宋体"/>
                      <w:b w:val="0"/>
                      <w:sz w:val="24"/>
                      <w:szCs w:val="24"/>
                    </w:rPr>
                    <w:fldChar w:fldCharType="end"/>
                  </w:r>
                </w:sdtContent>
              </w:sdt>
            </w:p>
          </w:sdtContent>
        </w:sdt>
      </w:sdtContent>
    </w:sdt>
    <w:p w14:paraId="37F232D3">
      <w:pPr>
        <w:widowControl/>
        <w:spacing w:line="360" w:lineRule="auto"/>
        <w:ind w:firstLine="480" w:firstLineChars="200"/>
        <w:jc w:val="left"/>
        <w:rPr>
          <w:rFonts w:cs="宋体" w:asciiTheme="minorEastAsia" w:hAnsiTheme="minorEastAsia"/>
          <w:color w:val="000000"/>
          <w:kern w:val="0"/>
          <w:sz w:val="24"/>
          <w:szCs w:val="24"/>
        </w:rPr>
      </w:pPr>
    </w:p>
    <w:sdt>
      <w:sdtPr>
        <w:rPr>
          <w:rFonts w:hint="eastAsia" w:asciiTheme="minorHAnsi" w:hAnsiTheme="minorHAnsi" w:eastAsiaTheme="minorEastAsia" w:cstheme="minorBidi"/>
          <w:b w:val="0"/>
          <w:bCs w:val="0"/>
          <w:sz w:val="24"/>
          <w:szCs w:val="22"/>
        </w:rPr>
        <w:alias w:val="模块:是否提前终止减持计划"/>
        <w:tag w:val="_SEC_45ca51c64da44f3d8ec24af910f71d29"/>
        <w:id w:val="147464024"/>
        <w:lock w:val="sdtLocked"/>
        <w:placeholder>
          <w:docPart w:val="GBC22222222222222222222222222222"/>
        </w:placeholder>
      </w:sdtPr>
      <w:sdtEndPr>
        <w:rPr>
          <w:rFonts w:hint="default" w:cs="宋体" w:asciiTheme="minorEastAsia" w:hAnsiTheme="minorEastAsia" w:eastAsiaTheme="minorEastAsia"/>
          <w:b w:val="0"/>
          <w:bCs w:val="0"/>
          <w:color w:val="000000"/>
          <w:kern w:val="0"/>
          <w:sz w:val="24"/>
          <w:szCs w:val="24"/>
        </w:rPr>
      </w:sdtEndPr>
      <w:sdtContent>
        <w:p w14:paraId="6194A2CA">
          <w:pPr>
            <w:pStyle w:val="3"/>
            <w:numPr>
              <w:ilvl w:val="0"/>
              <w:numId w:val="3"/>
            </w:numPr>
            <w:spacing w:before="0" w:after="0" w:line="360" w:lineRule="auto"/>
            <w:rPr>
              <w:b w:val="0"/>
              <w:sz w:val="24"/>
            </w:rPr>
          </w:pPr>
          <w:r>
            <w:rPr>
              <w:rFonts w:hint="eastAsia"/>
              <w:b w:val="0"/>
              <w:sz w:val="24"/>
            </w:rPr>
            <w:t xml:space="preserve">是否提前终止减持计划 </w:t>
          </w:r>
          <w:r>
            <w:rPr>
              <w:b w:val="0"/>
              <w:sz w:val="24"/>
            </w:rPr>
            <w:t xml:space="preserve">   </w:t>
          </w:r>
          <w:sdt>
            <w:sdtPr>
              <w:rPr>
                <w:rFonts w:hint="eastAsia"/>
                <w:b w:val="0"/>
              </w:rPr>
              <w:alias w:val="是/否提前终止减持计划 [双击切换]"/>
              <w:tag w:val="_GBC_c390f2be2f0a4c56bc8ff94df6a92776"/>
              <w:id w:val="147469885"/>
              <w:lock w:val="sdtLocked"/>
              <w:placeholder>
                <w:docPart w:val="GBC22222222222222222222222222222"/>
              </w:placeholder>
            </w:sdtPr>
            <w:sdtEndPr>
              <w:rPr>
                <w:rFonts w:hint="eastAsia"/>
                <w:b w:val="0"/>
              </w:rPr>
            </w:sdtEndPr>
            <w:sdtContent>
              <w:r>
                <w:rPr>
                  <w:rFonts w:cs="宋体" w:asciiTheme="minorEastAsia" w:hAnsiTheme="minorEastAsia"/>
                  <w:b w:val="0"/>
                  <w:color w:val="000000"/>
                  <w:kern w:val="0"/>
                  <w:sz w:val="24"/>
                  <w:szCs w:val="24"/>
                </w:rPr>
                <w:fldChar w:fldCharType="begin"/>
              </w:r>
              <w:r>
                <w:rPr>
                  <w:rFonts w:cs="宋体" w:asciiTheme="minorEastAsia" w:hAnsiTheme="minorEastAsia"/>
                  <w:b w:val="0"/>
                  <w:color w:val="000000"/>
                  <w:kern w:val="0"/>
                  <w:sz w:val="24"/>
                  <w:szCs w:val="24"/>
                </w:rPr>
                <w:instrText xml:space="preserve"> MACROBUTTON  SnrToggleCheckbox √是</w:instrText>
              </w:r>
              <w:r>
                <w:rPr>
                  <w:rFonts w:cs="宋体" w:asciiTheme="minorEastAsia" w:hAnsiTheme="minorEastAsia"/>
                  <w:b w:val="0"/>
                  <w:color w:val="000000"/>
                  <w:kern w:val="0"/>
                  <w:sz w:val="24"/>
                  <w:szCs w:val="24"/>
                </w:rPr>
                <w:fldChar w:fldCharType="end"/>
              </w:r>
              <w:r>
                <w:rPr>
                  <w:rFonts w:cs="宋体" w:asciiTheme="minorEastAsia" w:hAnsiTheme="minorEastAsia"/>
                  <w:b w:val="0"/>
                  <w:color w:val="000000"/>
                  <w:kern w:val="0"/>
                  <w:sz w:val="24"/>
                  <w:szCs w:val="24"/>
                </w:rPr>
                <w:fldChar w:fldCharType="begin"/>
              </w:r>
              <w:r>
                <w:rPr>
                  <w:rFonts w:cs="宋体" w:asciiTheme="minorEastAsia" w:hAnsiTheme="minorEastAsia"/>
                  <w:b w:val="0"/>
                  <w:color w:val="000000"/>
                  <w:kern w:val="0"/>
                  <w:sz w:val="24"/>
                  <w:szCs w:val="24"/>
                </w:rPr>
                <w:instrText xml:space="preserve"> MACROBUTTON  SnrToggleCheckbox □否 </w:instrText>
              </w:r>
              <w:r>
                <w:rPr>
                  <w:rFonts w:cs="宋体" w:asciiTheme="minorEastAsia" w:hAnsiTheme="minorEastAsia"/>
                  <w:b w:val="0"/>
                  <w:color w:val="000000"/>
                  <w:kern w:val="0"/>
                  <w:sz w:val="24"/>
                  <w:szCs w:val="24"/>
                </w:rPr>
                <w:fldChar w:fldCharType="end"/>
              </w:r>
            </w:sdtContent>
          </w:sdt>
        </w:p>
        <w:sdt>
          <w:sdtPr>
            <w:rPr>
              <w:rFonts w:cs="宋体" w:asciiTheme="minorEastAsia" w:hAnsiTheme="minorEastAsia"/>
              <w:color w:val="000000"/>
              <w:kern w:val="0"/>
              <w:sz w:val="24"/>
              <w:szCs w:val="24"/>
            </w:rPr>
            <w:alias w:val="提前终止坚持计划原因"/>
            <w:tag w:val="_GBC_97ab6ee0a48149639ed62e84fc286cbc"/>
            <w:id w:val="147474551"/>
            <w:lock w:val="sdtLocked"/>
            <w:placeholder>
              <w:docPart w:val="GBC22222222222222222222222222222"/>
            </w:placeholder>
          </w:sdtPr>
          <w:sdtEndPr>
            <w:rPr>
              <w:rFonts w:cs="宋体" w:asciiTheme="minorEastAsia" w:hAnsiTheme="minorEastAsia"/>
              <w:color w:val="000000"/>
              <w:kern w:val="0"/>
              <w:sz w:val="24"/>
              <w:szCs w:val="24"/>
            </w:rPr>
          </w:sdtEndPr>
          <w:sdtContent>
            <w:p w14:paraId="1E360CEE">
              <w:pPr>
                <w:widowControl/>
                <w:spacing w:line="360" w:lineRule="auto"/>
                <w:ind w:firstLine="424" w:firstLineChars="177"/>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根据减持计划，本次减持时间区间为2025年</w:t>
              </w:r>
              <w:r>
                <w:rPr>
                  <w:rFonts w:cs="宋体" w:asciiTheme="minorEastAsia" w:hAnsiTheme="minorEastAsia"/>
                  <w:color w:val="000000"/>
                  <w:kern w:val="0"/>
                  <w:sz w:val="24"/>
                  <w:szCs w:val="24"/>
                </w:rPr>
                <w:t>9</w:t>
              </w:r>
              <w:r>
                <w:rPr>
                  <w:rFonts w:hint="eastAsia" w:cs="宋体" w:asciiTheme="minorEastAsia" w:hAnsiTheme="minorEastAsia"/>
                  <w:color w:val="000000"/>
                  <w:kern w:val="0"/>
                  <w:sz w:val="24"/>
                  <w:szCs w:val="24"/>
                </w:rPr>
                <w:t>月1</w:t>
              </w:r>
              <w:r>
                <w:rPr>
                  <w:rFonts w:cs="宋体" w:asciiTheme="minorEastAsia" w:hAnsiTheme="minorEastAsia"/>
                  <w:color w:val="000000"/>
                  <w:kern w:val="0"/>
                  <w:sz w:val="24"/>
                  <w:szCs w:val="24"/>
                </w:rPr>
                <w:t>8</w:t>
              </w:r>
              <w:r>
                <w:rPr>
                  <w:rFonts w:hint="eastAsia" w:cs="宋体" w:asciiTheme="minorEastAsia" w:hAnsiTheme="minorEastAsia"/>
                  <w:color w:val="000000"/>
                  <w:kern w:val="0"/>
                  <w:sz w:val="24"/>
                  <w:szCs w:val="24"/>
                </w:rPr>
                <w:t>日至2025年1</w:t>
              </w:r>
              <w:r>
                <w:rPr>
                  <w:rFonts w:cs="宋体" w:asciiTheme="minorEastAsia" w:hAnsiTheme="minorEastAsia"/>
                  <w:color w:val="000000"/>
                  <w:kern w:val="0"/>
                  <w:sz w:val="24"/>
                  <w:szCs w:val="24"/>
                </w:rPr>
                <w:t>2</w:t>
              </w:r>
              <w:r>
                <w:rPr>
                  <w:rFonts w:hint="eastAsia" w:cs="宋体" w:asciiTheme="minorEastAsia" w:hAnsiTheme="minorEastAsia"/>
                  <w:color w:val="000000"/>
                  <w:kern w:val="0"/>
                  <w:sz w:val="24"/>
                  <w:szCs w:val="24"/>
                </w:rPr>
                <w:t>月1</w:t>
              </w:r>
              <w:r>
                <w:rPr>
                  <w:rFonts w:cs="宋体" w:asciiTheme="minorEastAsia" w:hAnsiTheme="minorEastAsia"/>
                  <w:color w:val="000000"/>
                  <w:kern w:val="0"/>
                  <w:sz w:val="24"/>
                  <w:szCs w:val="24"/>
                </w:rPr>
                <w:t>7</w:t>
              </w:r>
              <w:r>
                <w:rPr>
                  <w:rFonts w:hint="eastAsia" w:cs="宋体" w:asciiTheme="minorEastAsia" w:hAnsiTheme="minorEastAsia"/>
                  <w:color w:val="000000"/>
                  <w:kern w:val="0"/>
                  <w:sz w:val="24"/>
                  <w:szCs w:val="24"/>
                </w:rPr>
                <w:t>日；截至2025年</w:t>
              </w:r>
              <w:r>
                <w:rPr>
                  <w:rFonts w:cs="宋体" w:asciiTheme="minorEastAsia" w:hAnsiTheme="minorEastAsia"/>
                  <w:color w:val="000000"/>
                  <w:kern w:val="0"/>
                  <w:sz w:val="24"/>
                  <w:szCs w:val="24"/>
                </w:rPr>
                <w:t>9</w:t>
              </w:r>
              <w:r>
                <w:rPr>
                  <w:rFonts w:hint="eastAsia" w:cs="宋体" w:asciiTheme="minorEastAsia" w:hAnsiTheme="minorEastAsia"/>
                  <w:color w:val="000000"/>
                  <w:kern w:val="0"/>
                  <w:sz w:val="24"/>
                  <w:szCs w:val="24"/>
                </w:rPr>
                <w:t>月2</w:t>
              </w:r>
              <w:r>
                <w:rPr>
                  <w:rFonts w:cs="宋体" w:asciiTheme="minorEastAsia" w:hAnsiTheme="minorEastAsia"/>
                  <w:color w:val="000000"/>
                  <w:kern w:val="0"/>
                  <w:sz w:val="24"/>
                  <w:szCs w:val="24"/>
                </w:rPr>
                <w:t>5</w:t>
              </w:r>
              <w:r>
                <w:rPr>
                  <w:rFonts w:hint="eastAsia" w:cs="宋体" w:asciiTheme="minorEastAsia" w:hAnsiTheme="minorEastAsia"/>
                  <w:color w:val="000000"/>
                  <w:kern w:val="0"/>
                  <w:sz w:val="24"/>
                  <w:szCs w:val="24"/>
                </w:rPr>
                <w:t>日，李代萍女士决定提前终止本次减持股份计划。</w:t>
              </w:r>
            </w:p>
          </w:sdtContent>
        </w:sdt>
      </w:sdtContent>
    </w:sdt>
    <w:p w14:paraId="1A9ACF5E">
      <w:pPr>
        <w:widowControl/>
        <w:spacing w:line="360" w:lineRule="auto"/>
        <w:ind w:firstLine="480" w:firstLineChars="200"/>
        <w:jc w:val="left"/>
        <w:rPr>
          <w:rFonts w:cs="宋体" w:asciiTheme="minorEastAsia" w:hAnsiTheme="minorEastAsia"/>
          <w:color w:val="000000"/>
          <w:kern w:val="0"/>
          <w:sz w:val="24"/>
          <w:szCs w:val="24"/>
        </w:rPr>
      </w:pPr>
    </w:p>
    <w:p w14:paraId="401218DF">
      <w:pPr>
        <w:widowControl/>
        <w:spacing w:line="360" w:lineRule="auto"/>
        <w:ind w:firstLine="480" w:firstLineChars="200"/>
        <w:jc w:val="left"/>
        <w:rPr>
          <w:rFonts w:cs="宋体" w:asciiTheme="minorEastAsia" w:hAnsiTheme="minorEastAsia"/>
          <w:color w:val="000000"/>
          <w:kern w:val="0"/>
          <w:sz w:val="24"/>
          <w:szCs w:val="24"/>
        </w:rPr>
      </w:pPr>
    </w:p>
    <w:p w14:paraId="1151070B">
      <w:pPr>
        <w:widowControl/>
        <w:spacing w:line="360" w:lineRule="auto"/>
        <w:ind w:firstLine="480" w:firstLineChars="200"/>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特此公告。</w:t>
      </w:r>
    </w:p>
    <w:p w14:paraId="6C87F747">
      <w:pPr>
        <w:widowControl/>
        <w:spacing w:line="360" w:lineRule="auto"/>
        <w:ind w:firstLine="480" w:firstLineChars="200"/>
        <w:jc w:val="right"/>
        <w:rPr>
          <w:rFonts w:cs="宋体" w:asciiTheme="minorEastAsia" w:hAnsiTheme="minorEastAsia"/>
          <w:color w:val="000000"/>
          <w:kern w:val="0"/>
          <w:sz w:val="24"/>
          <w:szCs w:val="24"/>
        </w:rPr>
      </w:pPr>
    </w:p>
    <w:p w14:paraId="3726472B">
      <w:pPr>
        <w:widowControl/>
        <w:spacing w:line="360" w:lineRule="auto"/>
        <w:ind w:firstLine="480" w:firstLineChars="200"/>
        <w:jc w:val="right"/>
        <w:rPr>
          <w:rFonts w:cs="宋体" w:asciiTheme="minorEastAsia" w:hAnsiTheme="minorEastAsia"/>
          <w:color w:val="000000"/>
          <w:kern w:val="0"/>
          <w:sz w:val="24"/>
          <w:szCs w:val="24"/>
        </w:rPr>
      </w:pPr>
      <w:sdt>
        <w:sdtPr>
          <w:rPr>
            <w:rFonts w:hint="eastAsia" w:cs="宋体" w:asciiTheme="minorEastAsia" w:hAnsiTheme="minorEastAsia"/>
            <w:color w:val="000000"/>
            <w:kern w:val="0"/>
            <w:sz w:val="24"/>
            <w:szCs w:val="24"/>
          </w:rPr>
          <w:alias w:val="公司法定中文名称"/>
          <w:tag w:val="_GBC_e192748647514942b76151a5a1aa1e49"/>
          <w:id w:val="147464790"/>
          <w:lock w:val="sdtLocked"/>
          <w:placeholder>
            <w:docPart w:val="GBC22222222222222222222222222222"/>
          </w:placeholder>
        </w:sdtPr>
        <w:sdtEndPr>
          <w:rPr>
            <w:rFonts w:hint="eastAsia" w:cs="宋体" w:asciiTheme="minorEastAsia" w:hAnsiTheme="minorEastAsia"/>
            <w:color w:val="000000"/>
            <w:kern w:val="0"/>
            <w:sz w:val="24"/>
            <w:szCs w:val="24"/>
          </w:rPr>
        </w:sdtEndPr>
        <w:sdtContent>
          <w:r>
            <w:rPr>
              <w:rFonts w:hint="eastAsia" w:cs="宋体" w:asciiTheme="minorEastAsia" w:hAnsiTheme="minorEastAsia"/>
              <w:color w:val="000000"/>
              <w:kern w:val="0"/>
              <w:sz w:val="24"/>
              <w:szCs w:val="24"/>
            </w:rPr>
            <w:t>重庆望变电气（集团）股份有限公司</w:t>
          </w:r>
        </w:sdtContent>
      </w:sdt>
      <w:r>
        <w:rPr>
          <w:rFonts w:hint="eastAsia" w:cs="宋体" w:asciiTheme="minorEastAsia" w:hAnsiTheme="minorEastAsia"/>
          <w:color w:val="000000"/>
          <w:kern w:val="0"/>
          <w:sz w:val="24"/>
          <w:szCs w:val="24"/>
        </w:rPr>
        <w:t>董事会</w:t>
      </w:r>
    </w:p>
    <w:sdt>
      <w:sdtPr>
        <w:rPr>
          <w:rFonts w:cs="宋体" w:asciiTheme="minorEastAsia" w:hAnsiTheme="minorEastAsia"/>
          <w:color w:val="000000"/>
          <w:kern w:val="0"/>
          <w:sz w:val="24"/>
          <w:szCs w:val="24"/>
        </w:rPr>
        <w:alias w:val="临时公告日期"/>
        <w:tag w:val="_GBC_2b39ffb1a7d94a28998fea75f5fa9805"/>
        <w:id w:val="147468682"/>
        <w:lock w:val="sdtLocked"/>
        <w:placeholder>
          <w:docPart w:val="GBC22222222222222222222222222222"/>
        </w:placeholder>
        <w:date w:fullDate="2025-09-25T00:00:00Z">
          <w:dateFormat w:val="yyyy'年'M'月'd'日'"/>
          <w:lid w:val="zh-CN"/>
          <w:storeMappedDataAs w:val="datetime"/>
          <w:calendar w:val="gregorian"/>
        </w:date>
      </w:sdtPr>
      <w:sdtEndPr>
        <w:rPr>
          <w:rFonts w:cs="宋体" w:asciiTheme="minorEastAsia" w:hAnsiTheme="minorEastAsia"/>
          <w:color w:val="000000"/>
          <w:kern w:val="0"/>
          <w:sz w:val="24"/>
          <w:szCs w:val="24"/>
        </w:rPr>
      </w:sdtEndPr>
      <w:sdtContent>
        <w:p w14:paraId="52851782">
          <w:pPr>
            <w:widowControl/>
            <w:spacing w:line="360" w:lineRule="auto"/>
            <w:ind w:right="-58" w:firstLine="480" w:firstLineChars="200"/>
            <w:jc w:val="righ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t>2025年9月25日</w:t>
          </w:r>
        </w:p>
      </w:sdtContent>
    </w:sdt>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37006"/>
      <w:docPartObj>
        <w:docPartGallery w:val="autotext"/>
      </w:docPartObj>
    </w:sdtPr>
    <w:sdtContent>
      <w:p w14:paraId="3A0C8F17">
        <w:pPr>
          <w:pStyle w:val="7"/>
          <w:jc w:val="center"/>
        </w:pPr>
        <w:r>
          <w:fldChar w:fldCharType="begin"/>
        </w:r>
        <w:r>
          <w:instrText xml:space="preserve"> PAGE   \* MERGEFORMAT </w:instrText>
        </w:r>
        <w:r>
          <w:fldChar w:fldCharType="separate"/>
        </w:r>
        <w:r>
          <w:rPr>
            <w:lang w:val="zh-CN"/>
          </w:rPr>
          <w:t>2</w:t>
        </w:r>
        <w:r>
          <w:rPr>
            <w:lang w:val="zh-CN"/>
          </w:rPr>
          <w:fldChar w:fldCharType="end"/>
        </w:r>
      </w:p>
    </w:sdtContent>
  </w:sdt>
  <w:p w14:paraId="0EDA4890">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134446"/>
    <w:multiLevelType w:val="multilevel"/>
    <w:tmpl w:val="1F134446"/>
    <w:lvl w:ilvl="0" w:tentative="0">
      <w:start w:val="1"/>
      <w:numFmt w:val="chineseCountingThousand"/>
      <w:suff w:val="nothing"/>
      <w:lvlText w:val="(%1)"/>
      <w:lvlJc w:val="left"/>
      <w:pPr>
        <w:ind w:left="420" w:hanging="420"/>
      </w:pPr>
      <w:rPr>
        <w:rFonts w:hint="eastAsia" w:eastAsia="宋体" w:asciiTheme="minorEastAsia" w:hAnsiTheme="minorEastAsia"/>
        <w:b w:val="0"/>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0330171"/>
    <w:multiLevelType w:val="multilevel"/>
    <w:tmpl w:val="20330171"/>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293B7B"/>
    <w:multiLevelType w:val="multilevel"/>
    <w:tmpl w:val="5D293B7B"/>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 w:name="ReportBuilder" w:val="Agile"/>
  </w:docVars>
  <w:rsids>
    <w:rsidRoot w:val="00011CF5"/>
    <w:rsid w:val="000071E0"/>
    <w:rsid w:val="00011CF5"/>
    <w:rsid w:val="00013596"/>
    <w:rsid w:val="00013761"/>
    <w:rsid w:val="00013EC6"/>
    <w:rsid w:val="00021C32"/>
    <w:rsid w:val="0002211F"/>
    <w:rsid w:val="00022BC0"/>
    <w:rsid w:val="000244E1"/>
    <w:rsid w:val="000273D9"/>
    <w:rsid w:val="0003368E"/>
    <w:rsid w:val="000339F2"/>
    <w:rsid w:val="0003411A"/>
    <w:rsid w:val="00034CC6"/>
    <w:rsid w:val="00036808"/>
    <w:rsid w:val="00037043"/>
    <w:rsid w:val="00042CD5"/>
    <w:rsid w:val="00045553"/>
    <w:rsid w:val="00054490"/>
    <w:rsid w:val="00060D47"/>
    <w:rsid w:val="00064374"/>
    <w:rsid w:val="00073319"/>
    <w:rsid w:val="000835AD"/>
    <w:rsid w:val="00083B52"/>
    <w:rsid w:val="0009060E"/>
    <w:rsid w:val="00090DBB"/>
    <w:rsid w:val="00090FE4"/>
    <w:rsid w:val="0009583C"/>
    <w:rsid w:val="00096B85"/>
    <w:rsid w:val="000A0015"/>
    <w:rsid w:val="000A077F"/>
    <w:rsid w:val="000A146D"/>
    <w:rsid w:val="000A14DB"/>
    <w:rsid w:val="000A2CE3"/>
    <w:rsid w:val="000A57D0"/>
    <w:rsid w:val="000B2CE5"/>
    <w:rsid w:val="000B68AF"/>
    <w:rsid w:val="000C14EA"/>
    <w:rsid w:val="000C168C"/>
    <w:rsid w:val="000C4721"/>
    <w:rsid w:val="000D0BEB"/>
    <w:rsid w:val="000D6483"/>
    <w:rsid w:val="000E2F3D"/>
    <w:rsid w:val="000F0ACB"/>
    <w:rsid w:val="00103E1D"/>
    <w:rsid w:val="00106205"/>
    <w:rsid w:val="00111989"/>
    <w:rsid w:val="00127CD7"/>
    <w:rsid w:val="00131F11"/>
    <w:rsid w:val="00136904"/>
    <w:rsid w:val="00136E0D"/>
    <w:rsid w:val="00137D5A"/>
    <w:rsid w:val="00140E80"/>
    <w:rsid w:val="001424D9"/>
    <w:rsid w:val="001434DA"/>
    <w:rsid w:val="001530C2"/>
    <w:rsid w:val="00153DDA"/>
    <w:rsid w:val="001608CA"/>
    <w:rsid w:val="001708F1"/>
    <w:rsid w:val="001776C3"/>
    <w:rsid w:val="00181F0F"/>
    <w:rsid w:val="001900E7"/>
    <w:rsid w:val="00192201"/>
    <w:rsid w:val="001949BA"/>
    <w:rsid w:val="001A07C3"/>
    <w:rsid w:val="001A24BB"/>
    <w:rsid w:val="001A25D5"/>
    <w:rsid w:val="001A4346"/>
    <w:rsid w:val="001A4792"/>
    <w:rsid w:val="001A6D13"/>
    <w:rsid w:val="001A7BF2"/>
    <w:rsid w:val="001A7FFA"/>
    <w:rsid w:val="001B0AF7"/>
    <w:rsid w:val="001B2746"/>
    <w:rsid w:val="001B3AB0"/>
    <w:rsid w:val="001B4436"/>
    <w:rsid w:val="001B67BA"/>
    <w:rsid w:val="001C43BF"/>
    <w:rsid w:val="001C45B6"/>
    <w:rsid w:val="001D4C9E"/>
    <w:rsid w:val="001D7CA3"/>
    <w:rsid w:val="001E349F"/>
    <w:rsid w:val="001E4497"/>
    <w:rsid w:val="001E47DF"/>
    <w:rsid w:val="001F2710"/>
    <w:rsid w:val="001F40D2"/>
    <w:rsid w:val="001F62C4"/>
    <w:rsid w:val="001F6A89"/>
    <w:rsid w:val="00200C65"/>
    <w:rsid w:val="00205686"/>
    <w:rsid w:val="002140B8"/>
    <w:rsid w:val="0021735F"/>
    <w:rsid w:val="002174BA"/>
    <w:rsid w:val="002214EF"/>
    <w:rsid w:val="00222508"/>
    <w:rsid w:val="002257B1"/>
    <w:rsid w:val="00230A4F"/>
    <w:rsid w:val="00241FDD"/>
    <w:rsid w:val="00242182"/>
    <w:rsid w:val="002459CC"/>
    <w:rsid w:val="002522F7"/>
    <w:rsid w:val="00255E86"/>
    <w:rsid w:val="00270924"/>
    <w:rsid w:val="00273649"/>
    <w:rsid w:val="00274880"/>
    <w:rsid w:val="00276081"/>
    <w:rsid w:val="00280B67"/>
    <w:rsid w:val="00285413"/>
    <w:rsid w:val="002A4CBB"/>
    <w:rsid w:val="002B02CF"/>
    <w:rsid w:val="002B393A"/>
    <w:rsid w:val="002B6D6B"/>
    <w:rsid w:val="002C00D4"/>
    <w:rsid w:val="002C30B6"/>
    <w:rsid w:val="002C3C88"/>
    <w:rsid w:val="002D19C2"/>
    <w:rsid w:val="002D4C6D"/>
    <w:rsid w:val="002D6E98"/>
    <w:rsid w:val="002E3728"/>
    <w:rsid w:val="002E4542"/>
    <w:rsid w:val="002F0448"/>
    <w:rsid w:val="002F193B"/>
    <w:rsid w:val="002F357F"/>
    <w:rsid w:val="003020A5"/>
    <w:rsid w:val="00304D99"/>
    <w:rsid w:val="00305092"/>
    <w:rsid w:val="0031647A"/>
    <w:rsid w:val="003223FE"/>
    <w:rsid w:val="00331F87"/>
    <w:rsid w:val="0033258A"/>
    <w:rsid w:val="0033593A"/>
    <w:rsid w:val="00336570"/>
    <w:rsid w:val="00345105"/>
    <w:rsid w:val="0036033D"/>
    <w:rsid w:val="003618C5"/>
    <w:rsid w:val="00362481"/>
    <w:rsid w:val="0036378F"/>
    <w:rsid w:val="00367B43"/>
    <w:rsid w:val="00370155"/>
    <w:rsid w:val="00371932"/>
    <w:rsid w:val="00372959"/>
    <w:rsid w:val="00380040"/>
    <w:rsid w:val="00383465"/>
    <w:rsid w:val="0039283F"/>
    <w:rsid w:val="00395F53"/>
    <w:rsid w:val="00396785"/>
    <w:rsid w:val="0039743D"/>
    <w:rsid w:val="003A24D5"/>
    <w:rsid w:val="003A7475"/>
    <w:rsid w:val="003B2311"/>
    <w:rsid w:val="003B7DCA"/>
    <w:rsid w:val="003D5960"/>
    <w:rsid w:val="003D6930"/>
    <w:rsid w:val="003E2B33"/>
    <w:rsid w:val="003E2F8F"/>
    <w:rsid w:val="003E76DB"/>
    <w:rsid w:val="003E7CC6"/>
    <w:rsid w:val="003F08BA"/>
    <w:rsid w:val="003F2814"/>
    <w:rsid w:val="003F560B"/>
    <w:rsid w:val="003F68AA"/>
    <w:rsid w:val="00402BC1"/>
    <w:rsid w:val="00405FB2"/>
    <w:rsid w:val="00406259"/>
    <w:rsid w:val="00410861"/>
    <w:rsid w:val="004109BB"/>
    <w:rsid w:val="00412B8E"/>
    <w:rsid w:val="00413A12"/>
    <w:rsid w:val="00413E2B"/>
    <w:rsid w:val="00414075"/>
    <w:rsid w:val="00415816"/>
    <w:rsid w:val="004171BF"/>
    <w:rsid w:val="004202E7"/>
    <w:rsid w:val="00420CED"/>
    <w:rsid w:val="0042320A"/>
    <w:rsid w:val="00426391"/>
    <w:rsid w:val="004276EA"/>
    <w:rsid w:val="004374E8"/>
    <w:rsid w:val="0044166B"/>
    <w:rsid w:val="004425AD"/>
    <w:rsid w:val="00454297"/>
    <w:rsid w:val="00460E07"/>
    <w:rsid w:val="0047008C"/>
    <w:rsid w:val="00473663"/>
    <w:rsid w:val="00473B0D"/>
    <w:rsid w:val="004757FC"/>
    <w:rsid w:val="00477943"/>
    <w:rsid w:val="00484152"/>
    <w:rsid w:val="00490A8F"/>
    <w:rsid w:val="00491527"/>
    <w:rsid w:val="00491B32"/>
    <w:rsid w:val="00493CAD"/>
    <w:rsid w:val="004A492E"/>
    <w:rsid w:val="004A599E"/>
    <w:rsid w:val="004A63DC"/>
    <w:rsid w:val="004A6A92"/>
    <w:rsid w:val="004A73D2"/>
    <w:rsid w:val="004B6B19"/>
    <w:rsid w:val="004C03F0"/>
    <w:rsid w:val="004C2620"/>
    <w:rsid w:val="004C52B7"/>
    <w:rsid w:val="004C56CA"/>
    <w:rsid w:val="004C6626"/>
    <w:rsid w:val="004C76D6"/>
    <w:rsid w:val="004D01D4"/>
    <w:rsid w:val="004D10EA"/>
    <w:rsid w:val="004D1898"/>
    <w:rsid w:val="004D5150"/>
    <w:rsid w:val="004E3542"/>
    <w:rsid w:val="004E509B"/>
    <w:rsid w:val="004E6A7C"/>
    <w:rsid w:val="004E6FBB"/>
    <w:rsid w:val="004F051D"/>
    <w:rsid w:val="004F2CDD"/>
    <w:rsid w:val="004F483A"/>
    <w:rsid w:val="004F65B5"/>
    <w:rsid w:val="005018F8"/>
    <w:rsid w:val="005020DB"/>
    <w:rsid w:val="005033D1"/>
    <w:rsid w:val="00513A4C"/>
    <w:rsid w:val="00514838"/>
    <w:rsid w:val="00515817"/>
    <w:rsid w:val="00515FC0"/>
    <w:rsid w:val="00521491"/>
    <w:rsid w:val="00521D58"/>
    <w:rsid w:val="00525F70"/>
    <w:rsid w:val="00534B1D"/>
    <w:rsid w:val="00536ED2"/>
    <w:rsid w:val="00537614"/>
    <w:rsid w:val="00544CDD"/>
    <w:rsid w:val="00555B7B"/>
    <w:rsid w:val="00564F03"/>
    <w:rsid w:val="00565C9C"/>
    <w:rsid w:val="00571234"/>
    <w:rsid w:val="00571A27"/>
    <w:rsid w:val="005845A6"/>
    <w:rsid w:val="00584B10"/>
    <w:rsid w:val="005877D8"/>
    <w:rsid w:val="0059288A"/>
    <w:rsid w:val="00592F6D"/>
    <w:rsid w:val="005A2DD3"/>
    <w:rsid w:val="005A547A"/>
    <w:rsid w:val="005A707E"/>
    <w:rsid w:val="005B060C"/>
    <w:rsid w:val="005B1D2C"/>
    <w:rsid w:val="005B2276"/>
    <w:rsid w:val="005B4613"/>
    <w:rsid w:val="005B4C5E"/>
    <w:rsid w:val="005B6C5A"/>
    <w:rsid w:val="005B7704"/>
    <w:rsid w:val="005B7B67"/>
    <w:rsid w:val="005C2F2F"/>
    <w:rsid w:val="005C4864"/>
    <w:rsid w:val="005D3BA3"/>
    <w:rsid w:val="005D4D56"/>
    <w:rsid w:val="005E074F"/>
    <w:rsid w:val="005E478C"/>
    <w:rsid w:val="005E599A"/>
    <w:rsid w:val="005E7140"/>
    <w:rsid w:val="006001E6"/>
    <w:rsid w:val="006006D7"/>
    <w:rsid w:val="00602293"/>
    <w:rsid w:val="00605D17"/>
    <w:rsid w:val="0061174B"/>
    <w:rsid w:val="00614B95"/>
    <w:rsid w:val="0064186B"/>
    <w:rsid w:val="00650029"/>
    <w:rsid w:val="00650816"/>
    <w:rsid w:val="00652030"/>
    <w:rsid w:val="00656D84"/>
    <w:rsid w:val="00656E9A"/>
    <w:rsid w:val="006623CC"/>
    <w:rsid w:val="00664327"/>
    <w:rsid w:val="00664EFA"/>
    <w:rsid w:val="006758EB"/>
    <w:rsid w:val="00680090"/>
    <w:rsid w:val="006819C8"/>
    <w:rsid w:val="0068401F"/>
    <w:rsid w:val="006926CA"/>
    <w:rsid w:val="00692ABB"/>
    <w:rsid w:val="0069395D"/>
    <w:rsid w:val="006956E5"/>
    <w:rsid w:val="006A5E81"/>
    <w:rsid w:val="006A6CA4"/>
    <w:rsid w:val="006A7C67"/>
    <w:rsid w:val="006B00ED"/>
    <w:rsid w:val="006B1355"/>
    <w:rsid w:val="006D0A6B"/>
    <w:rsid w:val="006D4070"/>
    <w:rsid w:val="006D4960"/>
    <w:rsid w:val="006E1FDF"/>
    <w:rsid w:val="006E437B"/>
    <w:rsid w:val="006E6A4B"/>
    <w:rsid w:val="006E72F4"/>
    <w:rsid w:val="006F084E"/>
    <w:rsid w:val="006F1526"/>
    <w:rsid w:val="006F29B1"/>
    <w:rsid w:val="00703C74"/>
    <w:rsid w:val="00706ABB"/>
    <w:rsid w:val="00707699"/>
    <w:rsid w:val="00713BFA"/>
    <w:rsid w:val="007144DF"/>
    <w:rsid w:val="00716A0D"/>
    <w:rsid w:val="00723B5A"/>
    <w:rsid w:val="00731674"/>
    <w:rsid w:val="00731AB9"/>
    <w:rsid w:val="007331BE"/>
    <w:rsid w:val="00734C0C"/>
    <w:rsid w:val="007365B3"/>
    <w:rsid w:val="00736D65"/>
    <w:rsid w:val="00744C07"/>
    <w:rsid w:val="00745253"/>
    <w:rsid w:val="0075628A"/>
    <w:rsid w:val="007600B1"/>
    <w:rsid w:val="00762E5C"/>
    <w:rsid w:val="00764EAB"/>
    <w:rsid w:val="0077164E"/>
    <w:rsid w:val="00775C8D"/>
    <w:rsid w:val="007848F8"/>
    <w:rsid w:val="007940E8"/>
    <w:rsid w:val="007B3A79"/>
    <w:rsid w:val="007B499F"/>
    <w:rsid w:val="007C2EC6"/>
    <w:rsid w:val="007C49AB"/>
    <w:rsid w:val="007C5817"/>
    <w:rsid w:val="007D1BF3"/>
    <w:rsid w:val="007E655E"/>
    <w:rsid w:val="007F0229"/>
    <w:rsid w:val="007F7C7F"/>
    <w:rsid w:val="00802E52"/>
    <w:rsid w:val="00810DB4"/>
    <w:rsid w:val="00811E4F"/>
    <w:rsid w:val="00814092"/>
    <w:rsid w:val="00816036"/>
    <w:rsid w:val="00826AB3"/>
    <w:rsid w:val="00837499"/>
    <w:rsid w:val="0084430E"/>
    <w:rsid w:val="00844C82"/>
    <w:rsid w:val="00845977"/>
    <w:rsid w:val="00850578"/>
    <w:rsid w:val="0085195D"/>
    <w:rsid w:val="00852C86"/>
    <w:rsid w:val="0085600E"/>
    <w:rsid w:val="008639EC"/>
    <w:rsid w:val="00864B10"/>
    <w:rsid w:val="008707A4"/>
    <w:rsid w:val="00876EC8"/>
    <w:rsid w:val="00880AA1"/>
    <w:rsid w:val="00896BB4"/>
    <w:rsid w:val="008A1F41"/>
    <w:rsid w:val="008A3CCD"/>
    <w:rsid w:val="008A57B6"/>
    <w:rsid w:val="008C1AFD"/>
    <w:rsid w:val="008C2C52"/>
    <w:rsid w:val="008C72AC"/>
    <w:rsid w:val="008E55FF"/>
    <w:rsid w:val="008F3375"/>
    <w:rsid w:val="008F46C8"/>
    <w:rsid w:val="008F5C11"/>
    <w:rsid w:val="009064FF"/>
    <w:rsid w:val="009112AA"/>
    <w:rsid w:val="00913875"/>
    <w:rsid w:val="009156C6"/>
    <w:rsid w:val="009202C1"/>
    <w:rsid w:val="00926174"/>
    <w:rsid w:val="009266D3"/>
    <w:rsid w:val="00930443"/>
    <w:rsid w:val="009344EF"/>
    <w:rsid w:val="0094252D"/>
    <w:rsid w:val="009438A1"/>
    <w:rsid w:val="00950C31"/>
    <w:rsid w:val="00952500"/>
    <w:rsid w:val="009551DC"/>
    <w:rsid w:val="0095694A"/>
    <w:rsid w:val="009724A3"/>
    <w:rsid w:val="0097253B"/>
    <w:rsid w:val="00981A80"/>
    <w:rsid w:val="00981C72"/>
    <w:rsid w:val="00981C7C"/>
    <w:rsid w:val="00982AD4"/>
    <w:rsid w:val="0098523E"/>
    <w:rsid w:val="0098528E"/>
    <w:rsid w:val="00990303"/>
    <w:rsid w:val="00993968"/>
    <w:rsid w:val="00996F78"/>
    <w:rsid w:val="009B45F5"/>
    <w:rsid w:val="009B7329"/>
    <w:rsid w:val="009C006C"/>
    <w:rsid w:val="009C7DB4"/>
    <w:rsid w:val="009E0EAC"/>
    <w:rsid w:val="009E1355"/>
    <w:rsid w:val="009F0116"/>
    <w:rsid w:val="009F012F"/>
    <w:rsid w:val="009F20AD"/>
    <w:rsid w:val="009F2686"/>
    <w:rsid w:val="00A05022"/>
    <w:rsid w:val="00A179BB"/>
    <w:rsid w:val="00A22628"/>
    <w:rsid w:val="00A232D5"/>
    <w:rsid w:val="00A25521"/>
    <w:rsid w:val="00A269BF"/>
    <w:rsid w:val="00A310BE"/>
    <w:rsid w:val="00A3353C"/>
    <w:rsid w:val="00A36026"/>
    <w:rsid w:val="00A36DE6"/>
    <w:rsid w:val="00A36FB5"/>
    <w:rsid w:val="00A445FD"/>
    <w:rsid w:val="00A46A00"/>
    <w:rsid w:val="00A50550"/>
    <w:rsid w:val="00A535CA"/>
    <w:rsid w:val="00A56344"/>
    <w:rsid w:val="00A57557"/>
    <w:rsid w:val="00A60E72"/>
    <w:rsid w:val="00A6166A"/>
    <w:rsid w:val="00A61A9C"/>
    <w:rsid w:val="00A74505"/>
    <w:rsid w:val="00A7464D"/>
    <w:rsid w:val="00A76111"/>
    <w:rsid w:val="00A843B7"/>
    <w:rsid w:val="00A97C42"/>
    <w:rsid w:val="00AA0E4A"/>
    <w:rsid w:val="00AA1A03"/>
    <w:rsid w:val="00AA2A33"/>
    <w:rsid w:val="00AB020E"/>
    <w:rsid w:val="00AB3359"/>
    <w:rsid w:val="00AB6C38"/>
    <w:rsid w:val="00AB7569"/>
    <w:rsid w:val="00AC2058"/>
    <w:rsid w:val="00AC6BB6"/>
    <w:rsid w:val="00AD00C7"/>
    <w:rsid w:val="00AD4A77"/>
    <w:rsid w:val="00AD6ABB"/>
    <w:rsid w:val="00AE5643"/>
    <w:rsid w:val="00AF70E5"/>
    <w:rsid w:val="00B10AFE"/>
    <w:rsid w:val="00B1411B"/>
    <w:rsid w:val="00B33F61"/>
    <w:rsid w:val="00B550C2"/>
    <w:rsid w:val="00B643F7"/>
    <w:rsid w:val="00B72551"/>
    <w:rsid w:val="00B73E72"/>
    <w:rsid w:val="00B74457"/>
    <w:rsid w:val="00B90999"/>
    <w:rsid w:val="00B9112E"/>
    <w:rsid w:val="00B95058"/>
    <w:rsid w:val="00BA15A1"/>
    <w:rsid w:val="00BA55E9"/>
    <w:rsid w:val="00BA777F"/>
    <w:rsid w:val="00BB135B"/>
    <w:rsid w:val="00BB2742"/>
    <w:rsid w:val="00BB2978"/>
    <w:rsid w:val="00BB374A"/>
    <w:rsid w:val="00BB3E85"/>
    <w:rsid w:val="00BC3AEB"/>
    <w:rsid w:val="00BC55F9"/>
    <w:rsid w:val="00BD6018"/>
    <w:rsid w:val="00BE1F7F"/>
    <w:rsid w:val="00BE4C6F"/>
    <w:rsid w:val="00BF5344"/>
    <w:rsid w:val="00C0139F"/>
    <w:rsid w:val="00C02581"/>
    <w:rsid w:val="00C03CB9"/>
    <w:rsid w:val="00C06F1A"/>
    <w:rsid w:val="00C12F8F"/>
    <w:rsid w:val="00C142DE"/>
    <w:rsid w:val="00C1796F"/>
    <w:rsid w:val="00C207E9"/>
    <w:rsid w:val="00C23CB5"/>
    <w:rsid w:val="00C24B7F"/>
    <w:rsid w:val="00C2511D"/>
    <w:rsid w:val="00C26C3E"/>
    <w:rsid w:val="00C34F0D"/>
    <w:rsid w:val="00C35A77"/>
    <w:rsid w:val="00C35EBD"/>
    <w:rsid w:val="00C3748E"/>
    <w:rsid w:val="00C37B96"/>
    <w:rsid w:val="00C414EA"/>
    <w:rsid w:val="00C44471"/>
    <w:rsid w:val="00C608B6"/>
    <w:rsid w:val="00C61259"/>
    <w:rsid w:val="00C62547"/>
    <w:rsid w:val="00C65CF9"/>
    <w:rsid w:val="00C666FB"/>
    <w:rsid w:val="00C70618"/>
    <w:rsid w:val="00C733BB"/>
    <w:rsid w:val="00C86BAB"/>
    <w:rsid w:val="00C93F00"/>
    <w:rsid w:val="00C95F4E"/>
    <w:rsid w:val="00CA0F2E"/>
    <w:rsid w:val="00CA19D5"/>
    <w:rsid w:val="00CA2A80"/>
    <w:rsid w:val="00CA34EB"/>
    <w:rsid w:val="00CA4F8E"/>
    <w:rsid w:val="00CA78D1"/>
    <w:rsid w:val="00CA7A7C"/>
    <w:rsid w:val="00CB23FA"/>
    <w:rsid w:val="00CB3BA1"/>
    <w:rsid w:val="00CB5EF5"/>
    <w:rsid w:val="00CB6574"/>
    <w:rsid w:val="00CC2A67"/>
    <w:rsid w:val="00CC30F2"/>
    <w:rsid w:val="00CC5895"/>
    <w:rsid w:val="00CC629F"/>
    <w:rsid w:val="00CD3E81"/>
    <w:rsid w:val="00CE42DE"/>
    <w:rsid w:val="00CE6789"/>
    <w:rsid w:val="00CE7200"/>
    <w:rsid w:val="00CE7BC2"/>
    <w:rsid w:val="00CF1925"/>
    <w:rsid w:val="00CF52AC"/>
    <w:rsid w:val="00D04A5C"/>
    <w:rsid w:val="00D04BDB"/>
    <w:rsid w:val="00D06CFE"/>
    <w:rsid w:val="00D07BEE"/>
    <w:rsid w:val="00D105C8"/>
    <w:rsid w:val="00D10FE2"/>
    <w:rsid w:val="00D15807"/>
    <w:rsid w:val="00D16CAE"/>
    <w:rsid w:val="00D33EF9"/>
    <w:rsid w:val="00D401E0"/>
    <w:rsid w:val="00D468EE"/>
    <w:rsid w:val="00D52927"/>
    <w:rsid w:val="00D560DB"/>
    <w:rsid w:val="00D73C19"/>
    <w:rsid w:val="00D75450"/>
    <w:rsid w:val="00D77EDE"/>
    <w:rsid w:val="00D83C64"/>
    <w:rsid w:val="00D840BC"/>
    <w:rsid w:val="00D91B80"/>
    <w:rsid w:val="00DA192E"/>
    <w:rsid w:val="00DA1DB8"/>
    <w:rsid w:val="00DA37AC"/>
    <w:rsid w:val="00DA7972"/>
    <w:rsid w:val="00DB30D3"/>
    <w:rsid w:val="00DB3CD9"/>
    <w:rsid w:val="00DB5CF1"/>
    <w:rsid w:val="00DC08DA"/>
    <w:rsid w:val="00DC2B81"/>
    <w:rsid w:val="00DC4DAE"/>
    <w:rsid w:val="00DD090A"/>
    <w:rsid w:val="00DD676F"/>
    <w:rsid w:val="00DD7DD5"/>
    <w:rsid w:val="00DF3BC8"/>
    <w:rsid w:val="00DF4354"/>
    <w:rsid w:val="00DF71BE"/>
    <w:rsid w:val="00E021FF"/>
    <w:rsid w:val="00E0246C"/>
    <w:rsid w:val="00E03FAF"/>
    <w:rsid w:val="00E04EE3"/>
    <w:rsid w:val="00E1059A"/>
    <w:rsid w:val="00E11D46"/>
    <w:rsid w:val="00E26007"/>
    <w:rsid w:val="00E4095A"/>
    <w:rsid w:val="00E42419"/>
    <w:rsid w:val="00E444A2"/>
    <w:rsid w:val="00E53A3F"/>
    <w:rsid w:val="00E63B47"/>
    <w:rsid w:val="00E7118E"/>
    <w:rsid w:val="00E8073A"/>
    <w:rsid w:val="00E838D1"/>
    <w:rsid w:val="00E840E5"/>
    <w:rsid w:val="00E8568B"/>
    <w:rsid w:val="00E91BDF"/>
    <w:rsid w:val="00E93A52"/>
    <w:rsid w:val="00EA310A"/>
    <w:rsid w:val="00EA45E1"/>
    <w:rsid w:val="00EB3CDC"/>
    <w:rsid w:val="00EB776A"/>
    <w:rsid w:val="00EC4CAD"/>
    <w:rsid w:val="00EC633C"/>
    <w:rsid w:val="00ED7C60"/>
    <w:rsid w:val="00EE4BFB"/>
    <w:rsid w:val="00EE6723"/>
    <w:rsid w:val="00EF00E1"/>
    <w:rsid w:val="00EF097A"/>
    <w:rsid w:val="00EF1D3C"/>
    <w:rsid w:val="00EF7D72"/>
    <w:rsid w:val="00F0064D"/>
    <w:rsid w:val="00F03415"/>
    <w:rsid w:val="00F059D6"/>
    <w:rsid w:val="00F110A5"/>
    <w:rsid w:val="00F12EF2"/>
    <w:rsid w:val="00F16D73"/>
    <w:rsid w:val="00F20692"/>
    <w:rsid w:val="00F219DE"/>
    <w:rsid w:val="00F23047"/>
    <w:rsid w:val="00F3024B"/>
    <w:rsid w:val="00F3103C"/>
    <w:rsid w:val="00F3129B"/>
    <w:rsid w:val="00F3234F"/>
    <w:rsid w:val="00F342C0"/>
    <w:rsid w:val="00F368CC"/>
    <w:rsid w:val="00F44A26"/>
    <w:rsid w:val="00F47435"/>
    <w:rsid w:val="00F5015F"/>
    <w:rsid w:val="00F5192D"/>
    <w:rsid w:val="00F56893"/>
    <w:rsid w:val="00F66E55"/>
    <w:rsid w:val="00F67CFC"/>
    <w:rsid w:val="00F702E4"/>
    <w:rsid w:val="00F7108A"/>
    <w:rsid w:val="00F7284E"/>
    <w:rsid w:val="00F745D2"/>
    <w:rsid w:val="00F766EF"/>
    <w:rsid w:val="00F76E9D"/>
    <w:rsid w:val="00F9060C"/>
    <w:rsid w:val="00F93BC9"/>
    <w:rsid w:val="00FA2886"/>
    <w:rsid w:val="00FA2D51"/>
    <w:rsid w:val="00FA3AF1"/>
    <w:rsid w:val="00FB67B5"/>
    <w:rsid w:val="00FC02ED"/>
    <w:rsid w:val="00FC28B6"/>
    <w:rsid w:val="00FC4BC2"/>
    <w:rsid w:val="00FC6D7A"/>
    <w:rsid w:val="00FF5444"/>
    <w:rsid w:val="3CB43221"/>
    <w:rsid w:val="696B08F8"/>
    <w:rsid w:val="6C292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Document Map"/>
    <w:basedOn w:val="1"/>
    <w:link w:val="22"/>
    <w:semiHidden/>
    <w:unhideWhenUsed/>
    <w:qFormat/>
    <w:uiPriority w:val="99"/>
    <w:rPr>
      <w:rFonts w:ascii="宋体" w:eastAsia="宋体"/>
      <w:sz w:val="18"/>
      <w:szCs w:val="18"/>
    </w:r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paragraph" w:styleId="14">
    <w:name w:val="List Paragraph"/>
    <w:basedOn w:val="1"/>
    <w:link w:val="15"/>
    <w:qFormat/>
    <w:uiPriority w:val="0"/>
    <w:pPr>
      <w:widowControl/>
      <w:spacing w:before="100" w:beforeAutospacing="1" w:after="100" w:afterAutospacing="1"/>
      <w:jc w:val="left"/>
    </w:pPr>
    <w:rPr>
      <w:rFonts w:ascii="宋体" w:hAnsi="宋体" w:eastAsia="宋体" w:cs="Times New Roman"/>
      <w:kern w:val="0"/>
      <w:sz w:val="24"/>
      <w:szCs w:val="24"/>
    </w:rPr>
  </w:style>
  <w:style w:type="character" w:customStyle="1" w:styleId="15">
    <w:name w:val="列出段落 字符"/>
    <w:link w:val="14"/>
    <w:qFormat/>
    <w:locked/>
    <w:uiPriority w:val="0"/>
    <w:rPr>
      <w:rFonts w:ascii="宋体" w:hAnsi="宋体" w:eastAsia="宋体" w:cs="Times New Roman"/>
      <w:kern w:val="0"/>
      <w:sz w:val="24"/>
      <w:szCs w:val="24"/>
    </w:rPr>
  </w:style>
  <w:style w:type="character" w:customStyle="1" w:styleId="16">
    <w:name w:val="批注框文本 字符"/>
    <w:basedOn w:val="11"/>
    <w:link w:val="6"/>
    <w:semiHidden/>
    <w:qFormat/>
    <w:uiPriority w:val="99"/>
    <w:rPr>
      <w:sz w:val="18"/>
      <w:szCs w:val="18"/>
    </w:rPr>
  </w:style>
  <w:style w:type="character" w:styleId="17">
    <w:name w:val="Placeholder Text"/>
    <w:basedOn w:val="11"/>
    <w:semiHidden/>
    <w:qFormat/>
    <w:uiPriority w:val="99"/>
    <w:rPr>
      <w:color w:val="auto"/>
    </w:rPr>
  </w:style>
  <w:style w:type="character" w:customStyle="1" w:styleId="18">
    <w:name w:val="标题 1 字符"/>
    <w:basedOn w:val="11"/>
    <w:link w:val="2"/>
    <w:qFormat/>
    <w:uiPriority w:val="9"/>
    <w:rPr>
      <w:b/>
      <w:bCs/>
      <w:kern w:val="44"/>
      <w:sz w:val="44"/>
      <w:szCs w:val="44"/>
    </w:rPr>
  </w:style>
  <w:style w:type="character" w:customStyle="1" w:styleId="19">
    <w:name w:val="标题 2 字符"/>
    <w:basedOn w:val="11"/>
    <w:link w:val="3"/>
    <w:qFormat/>
    <w:uiPriority w:val="9"/>
    <w:rPr>
      <w:rFonts w:asciiTheme="majorHAnsi" w:hAnsiTheme="majorHAnsi" w:eastAsiaTheme="majorEastAsia" w:cstheme="majorBidi"/>
      <w:b/>
      <w:bCs/>
      <w:sz w:val="32"/>
      <w:szCs w:val="32"/>
    </w:rPr>
  </w:style>
  <w:style w:type="paragraph" w:styleId="2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1">
    <w:name w:val="标题 3 字符"/>
    <w:basedOn w:val="11"/>
    <w:link w:val="4"/>
    <w:qFormat/>
    <w:uiPriority w:val="9"/>
    <w:rPr>
      <w:b/>
      <w:bCs/>
      <w:sz w:val="32"/>
      <w:szCs w:val="32"/>
    </w:rPr>
  </w:style>
  <w:style w:type="character" w:customStyle="1" w:styleId="22">
    <w:name w:val="文档结构图 字符"/>
    <w:basedOn w:val="11"/>
    <w:link w:val="5"/>
    <w:semiHidden/>
    <w:qFormat/>
    <w:uiPriority w:val="99"/>
    <w:rPr>
      <w:rFonts w:ascii="宋体"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11111111111111111111111111111"/>
        <w:style w:val=""/>
        <w:category>
          <w:name w:val="常规"/>
          <w:gallery w:val="placeholder"/>
        </w:category>
        <w:types>
          <w:type w:val="bbPlcHdr"/>
        </w:types>
        <w:behaviors>
          <w:behavior w:val="content"/>
        </w:behaviors>
        <w:description w:val=""/>
        <w:guid w:val="{21C82F6A-4674-48AA-B092-5022E95E2331}"/>
      </w:docPartPr>
      <w:docPartBody>
        <w:p w14:paraId="022525AD">
          <w:r>
            <w:rPr>
              <w:rStyle w:val="4"/>
              <w:rFonts w:hint="eastAsia"/>
            </w:rPr>
            <w:t>　</w:t>
          </w:r>
        </w:p>
      </w:docPartBody>
    </w:docPart>
    <w:docPart>
      <w:docPartPr>
        <w:name w:val="GBC22222222222222222222222222222"/>
        <w:style w:val=""/>
        <w:category>
          <w:name w:val="常规"/>
          <w:gallery w:val="placeholder"/>
        </w:category>
        <w:types>
          <w:type w:val="bbPlcHdr"/>
        </w:types>
        <w:behaviors>
          <w:behavior w:val="content"/>
        </w:behaviors>
        <w:description w:val=""/>
        <w:guid w:val="{F6BAAB1B-7713-4AD3-A2E1-7709FEDB9031}"/>
      </w:docPartPr>
      <w:docPartBody>
        <w:p w14:paraId="38E20F4A">
          <w:r>
            <w:rPr>
              <w:rStyle w:val="4"/>
              <w:rFonts w:hint="eastAsia"/>
              <w:color w:val="333399"/>
              <w:u w:val="single"/>
            </w:rPr>
            <w:t>　　　</w:t>
          </w:r>
        </w:p>
      </w:docPartBody>
    </w:docPart>
    <w:docPart>
      <w:docPartPr>
        <w:name w:val="1273B18286D049CCAE6024FBBC5CE551"/>
        <w:style w:val=""/>
        <w:category>
          <w:name w:val="常规"/>
          <w:gallery w:val="placeholder"/>
        </w:category>
        <w:types>
          <w:type w:val="bbPlcHdr"/>
        </w:types>
        <w:behaviors>
          <w:behavior w:val="content"/>
        </w:behaviors>
        <w:description w:val=""/>
        <w:guid w:val="{FDEB68B4-5C84-45FE-A385-3EA4D7DE9BB8}"/>
      </w:docPartPr>
      <w:docPartBody>
        <w:p w14:paraId="04334C55">
          <w:pPr>
            <w:pStyle w:val="5"/>
          </w:pPr>
          <w:r>
            <w:rPr>
              <w:rStyle w:val="4"/>
              <w:rFonts w:hint="eastAsia"/>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004695"/>
    <w:rsid w:val="00004695"/>
    <w:rsid w:val="000071E0"/>
    <w:rsid w:val="000157AA"/>
    <w:rsid w:val="0004274F"/>
    <w:rsid w:val="0005552A"/>
    <w:rsid w:val="00075754"/>
    <w:rsid w:val="00080B45"/>
    <w:rsid w:val="000907B8"/>
    <w:rsid w:val="00093A08"/>
    <w:rsid w:val="000946E8"/>
    <w:rsid w:val="000C7FA1"/>
    <w:rsid w:val="000F4657"/>
    <w:rsid w:val="00106870"/>
    <w:rsid w:val="001434DD"/>
    <w:rsid w:val="00174EED"/>
    <w:rsid w:val="00175B93"/>
    <w:rsid w:val="001A5A5F"/>
    <w:rsid w:val="001B3BDF"/>
    <w:rsid w:val="002100B6"/>
    <w:rsid w:val="0023159D"/>
    <w:rsid w:val="0024392A"/>
    <w:rsid w:val="00247118"/>
    <w:rsid w:val="0025129E"/>
    <w:rsid w:val="00256D69"/>
    <w:rsid w:val="002A7B03"/>
    <w:rsid w:val="002F1C43"/>
    <w:rsid w:val="00325D97"/>
    <w:rsid w:val="0032739D"/>
    <w:rsid w:val="00332714"/>
    <w:rsid w:val="00346A6E"/>
    <w:rsid w:val="00367B43"/>
    <w:rsid w:val="0037343D"/>
    <w:rsid w:val="003A3D34"/>
    <w:rsid w:val="003A7322"/>
    <w:rsid w:val="003A7FF6"/>
    <w:rsid w:val="003C09ED"/>
    <w:rsid w:val="00411CEC"/>
    <w:rsid w:val="00417B5F"/>
    <w:rsid w:val="0042322F"/>
    <w:rsid w:val="00434478"/>
    <w:rsid w:val="00444099"/>
    <w:rsid w:val="00460A9A"/>
    <w:rsid w:val="00463945"/>
    <w:rsid w:val="00467639"/>
    <w:rsid w:val="0047217F"/>
    <w:rsid w:val="00473D58"/>
    <w:rsid w:val="00483C4E"/>
    <w:rsid w:val="004E2BB0"/>
    <w:rsid w:val="00515D35"/>
    <w:rsid w:val="005333AF"/>
    <w:rsid w:val="00547115"/>
    <w:rsid w:val="005531D9"/>
    <w:rsid w:val="0057062C"/>
    <w:rsid w:val="00580565"/>
    <w:rsid w:val="00580682"/>
    <w:rsid w:val="005A7B3C"/>
    <w:rsid w:val="005B2D76"/>
    <w:rsid w:val="005C0375"/>
    <w:rsid w:val="005C6F10"/>
    <w:rsid w:val="006001E6"/>
    <w:rsid w:val="00622841"/>
    <w:rsid w:val="00634B35"/>
    <w:rsid w:val="00643D62"/>
    <w:rsid w:val="00646BF3"/>
    <w:rsid w:val="006746E7"/>
    <w:rsid w:val="00682AAE"/>
    <w:rsid w:val="0068401F"/>
    <w:rsid w:val="006933BB"/>
    <w:rsid w:val="006D1E66"/>
    <w:rsid w:val="006E1126"/>
    <w:rsid w:val="00712D2D"/>
    <w:rsid w:val="00723A33"/>
    <w:rsid w:val="00731B65"/>
    <w:rsid w:val="00733929"/>
    <w:rsid w:val="00734AED"/>
    <w:rsid w:val="00735E3C"/>
    <w:rsid w:val="00740072"/>
    <w:rsid w:val="00756799"/>
    <w:rsid w:val="00781D91"/>
    <w:rsid w:val="007963E8"/>
    <w:rsid w:val="007A1BC4"/>
    <w:rsid w:val="007A2311"/>
    <w:rsid w:val="007C2A60"/>
    <w:rsid w:val="007E370E"/>
    <w:rsid w:val="00803B13"/>
    <w:rsid w:val="0081491F"/>
    <w:rsid w:val="008314A7"/>
    <w:rsid w:val="00840F92"/>
    <w:rsid w:val="00841F4C"/>
    <w:rsid w:val="00884A3E"/>
    <w:rsid w:val="00890739"/>
    <w:rsid w:val="0089632F"/>
    <w:rsid w:val="008A3DD9"/>
    <w:rsid w:val="008B146A"/>
    <w:rsid w:val="008D653D"/>
    <w:rsid w:val="00932F53"/>
    <w:rsid w:val="00934B62"/>
    <w:rsid w:val="00935C93"/>
    <w:rsid w:val="0094063C"/>
    <w:rsid w:val="0095694A"/>
    <w:rsid w:val="00990332"/>
    <w:rsid w:val="009933A5"/>
    <w:rsid w:val="00A10CC1"/>
    <w:rsid w:val="00A251BE"/>
    <w:rsid w:val="00A423CA"/>
    <w:rsid w:val="00AB7569"/>
    <w:rsid w:val="00AC24CC"/>
    <w:rsid w:val="00AD18F9"/>
    <w:rsid w:val="00AD71FC"/>
    <w:rsid w:val="00AD78F2"/>
    <w:rsid w:val="00AE40C6"/>
    <w:rsid w:val="00B27916"/>
    <w:rsid w:val="00B316A2"/>
    <w:rsid w:val="00B8742C"/>
    <w:rsid w:val="00B90F9E"/>
    <w:rsid w:val="00BD1957"/>
    <w:rsid w:val="00BE1A00"/>
    <w:rsid w:val="00BF0566"/>
    <w:rsid w:val="00BF351E"/>
    <w:rsid w:val="00C14157"/>
    <w:rsid w:val="00C1513C"/>
    <w:rsid w:val="00C71533"/>
    <w:rsid w:val="00C737B4"/>
    <w:rsid w:val="00CA0AAA"/>
    <w:rsid w:val="00CC4313"/>
    <w:rsid w:val="00CD26DE"/>
    <w:rsid w:val="00D1113B"/>
    <w:rsid w:val="00D311B0"/>
    <w:rsid w:val="00D409C7"/>
    <w:rsid w:val="00DA55E6"/>
    <w:rsid w:val="00DB53B2"/>
    <w:rsid w:val="00DC7317"/>
    <w:rsid w:val="00E0058B"/>
    <w:rsid w:val="00E066DA"/>
    <w:rsid w:val="00E17049"/>
    <w:rsid w:val="00E85CDD"/>
    <w:rsid w:val="00E918DD"/>
    <w:rsid w:val="00E93F77"/>
    <w:rsid w:val="00EC4545"/>
    <w:rsid w:val="00ED775E"/>
    <w:rsid w:val="00EE2131"/>
    <w:rsid w:val="00EF00E1"/>
    <w:rsid w:val="00EF53E4"/>
    <w:rsid w:val="00EF5A01"/>
    <w:rsid w:val="00F23180"/>
    <w:rsid w:val="00F40902"/>
    <w:rsid w:val="00F769F4"/>
    <w:rsid w:val="00FC79C4"/>
    <w:rsid w:val="00FE2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style>
  <w:style w:type="paragraph" w:customStyle="1" w:styleId="5">
    <w:name w:val="1273B18286D049CCAE6024FBBC5CE551"/>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t:template xmlns:t="http://mapping.word.org/2012/template">
  <t:sse><![CDATA[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]]></t:sse>
</t:template>
</file>

<file path=customXml/item3.xml><?xml version="1.0" encoding="utf-8"?>
<sc:sections xmlns:sc="http://mapping.word.org/2014/section/customize"/>
</file>

<file path=customXml/item4.xml><?xml version="1.0" encoding="utf-8"?>
<m:mapping xmlns:m="http://mapping.word.org/2012/mapping">
  <m:sse><![CDATA[mlOYf2i7YCkX6xYaUpKOJcvP5a5N6J9fVIx4t88tlMnPY6L7Ru7m94DLffRscvVgK1LsJ0DLuG25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]]></m:sse>
</m:mapping>
</file>

<file path=customXml/itemProps1.xml><?xml version="1.0" encoding="utf-8"?>
<ds:datastoreItem xmlns:ds="http://schemas.openxmlformats.org/officeDocument/2006/customXml" ds:itemID="{395B32F5-2EAC-4FC1-B575-160A26040070}">
  <ds:schemaRefs/>
</ds:datastoreItem>
</file>

<file path=customXml/itemProps2.xml><?xml version="1.0" encoding="utf-8"?>
<ds:datastoreItem xmlns:ds="http://schemas.openxmlformats.org/officeDocument/2006/customXml" ds:itemID="{ED0B3B1B-25E4-4A85-A684-985AAFC09547}">
  <ds:schemaRefs/>
</ds:datastoreItem>
</file>

<file path=customXml/itemProps3.xml><?xml version="1.0" encoding="utf-8"?>
<ds:datastoreItem xmlns:ds="http://schemas.openxmlformats.org/officeDocument/2006/customXml" ds:itemID="{07A2E1A5-6116-403F-B8EC-825BC80EF247}">
  <ds:schemaRefs/>
</ds:datastoreItem>
</file>

<file path=customXml/itemProps4.xml><?xml version="1.0" encoding="utf-8"?>
<ds:datastoreItem xmlns:ds="http://schemas.openxmlformats.org/officeDocument/2006/customXml" ds:itemID="{ADEF36DA-2828-41B3-950C-6B72A635D2C6}">
  <ds:schemaRefs/>
</ds:datastoreItem>
</file>

<file path=docProps/app.xml><?xml version="1.0" encoding="utf-8"?>
<Properties xmlns="http://schemas.openxmlformats.org/officeDocument/2006/extended-properties" xmlns:vt="http://schemas.openxmlformats.org/officeDocument/2006/docPropsVTypes">
  <Template>SSEReport</Template>
  <Company>Hewlett-Packard Company</Company>
  <Pages>3</Pages>
  <Words>1006</Words>
  <Characters>1167</Characters>
  <Lines>13</Lines>
  <Paragraphs>3</Paragraphs>
  <TotalTime>62</TotalTime>
  <ScaleCrop>false</ScaleCrop>
  <LinksUpToDate>false</LinksUpToDate>
  <CharactersWithSpaces>1227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2025-09-23T06:53:00Z</dcterms:created>
  <dc:creator>陈邹(拟稿)</dc:creator>
  <cp:lastModifiedBy>雯亦</cp:lastModifiedBy>
  <dcterms:modified xsi:type="dcterms:W3CDTF">2025-09-24T06:23:47Z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2052-12.1.0.22529</vt:lpwstr>
  </property>
  <property fmtid="{D5CDD505-2E9C-101B-9397-08002B2CF9AE}" pid="4" name="ICV">
    <vt:lpwstr>4169BDFAA8214BD69E6A49A0240FC78F_13</vt:lpwstr>
  </property>
</Properties>
</file>