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D93E4">
      <w:pPr>
        <w:adjustRightInd w:val="0"/>
        <w:snapToGrid w:val="0"/>
        <w:spacing w:line="360" w:lineRule="auto"/>
        <w:rPr>
          <w:rFonts w:asciiTheme="minorEastAsia" w:hAnsiTheme="minorEastAsia"/>
          <w:sz w:val="24"/>
          <w:szCs w:val="24"/>
        </w:rPr>
      </w:pPr>
      <w:r>
        <w:rPr>
          <w:rFonts w:hint="eastAsia" w:asciiTheme="minorEastAsia" w:hAnsiTheme="minorEastAsia"/>
          <w:sz w:val="24"/>
          <w:szCs w:val="24"/>
        </w:rPr>
        <w:t>证券代码：</w:t>
      </w:r>
      <w:sdt>
        <w:sdtPr>
          <w:rPr>
            <w:rFonts w:hint="eastAsia" w:asciiTheme="minorEastAsia" w:hAnsiTheme="minorEastAsia"/>
            <w:sz w:val="24"/>
            <w:szCs w:val="24"/>
          </w:rPr>
          <w:alias w:val="公司代码"/>
          <w:tag w:val="_GBC_feab7ac6860c4afc88c81275bbb18abc"/>
          <w:id w:val="1596135699"/>
          <w:lock w:val="sdtLocked"/>
          <w:placeholder>
            <w:docPart w:val="GBC22222222222222222222222222222"/>
          </w:placeholder>
        </w:sdtPr>
        <w:sdtEndPr>
          <w:rPr>
            <w:rFonts w:hint="eastAsia" w:asciiTheme="minorEastAsia" w:hAnsiTheme="minorEastAsia"/>
            <w:sz w:val="24"/>
            <w:szCs w:val="24"/>
          </w:rPr>
        </w:sdtEndPr>
        <w:sdtContent>
          <w:r>
            <w:rPr>
              <w:rFonts w:hint="eastAsia" w:asciiTheme="minorEastAsia" w:hAnsiTheme="minorEastAsia"/>
              <w:sz w:val="24"/>
              <w:szCs w:val="24"/>
            </w:rPr>
            <w:t>603191</w:t>
          </w:r>
        </w:sdtContent>
      </w:sdt>
      <w:r>
        <w:rPr>
          <w:rFonts w:asciiTheme="minorEastAsia" w:hAnsiTheme="minorEastAsia"/>
          <w:sz w:val="24"/>
          <w:szCs w:val="24"/>
        </w:rPr>
        <w:t xml:space="preserve">        </w:t>
      </w:r>
      <w:r>
        <w:rPr>
          <w:rFonts w:hint="eastAsia" w:asciiTheme="minorEastAsia" w:hAnsiTheme="minorEastAsia"/>
          <w:sz w:val="24"/>
          <w:szCs w:val="24"/>
        </w:rPr>
        <w:t>证券简称：</w:t>
      </w:r>
      <w:sdt>
        <w:sdtPr>
          <w:rPr>
            <w:rFonts w:hint="eastAsia" w:asciiTheme="minorEastAsia" w:hAnsiTheme="minorEastAsia"/>
            <w:sz w:val="24"/>
            <w:szCs w:val="24"/>
          </w:rPr>
          <w:alias w:val="公司简称"/>
          <w:tag w:val="_GBC_1718db656d064b1bafc6f1ac1ecd0168"/>
          <w:id w:val="1081791566"/>
          <w:lock w:val="sdtLocked"/>
          <w:placeholder>
            <w:docPart w:val="GBC22222222222222222222222222222"/>
          </w:placeholder>
        </w:sdtPr>
        <w:sdtEndPr>
          <w:rPr>
            <w:rFonts w:hint="eastAsia" w:asciiTheme="minorEastAsia" w:hAnsiTheme="minorEastAsia"/>
            <w:sz w:val="24"/>
            <w:szCs w:val="24"/>
          </w:rPr>
        </w:sdtEndPr>
        <w:sdtContent>
          <w:r>
            <w:rPr>
              <w:rFonts w:hint="eastAsia" w:asciiTheme="minorEastAsia" w:hAnsiTheme="minorEastAsia"/>
              <w:sz w:val="24"/>
              <w:szCs w:val="24"/>
            </w:rPr>
            <w:t>望变电气</w:t>
          </w:r>
        </w:sdtContent>
      </w:sdt>
      <w:r>
        <w:rPr>
          <w:rFonts w:hint="eastAsia" w:asciiTheme="minorEastAsia" w:hAnsiTheme="minorEastAsia"/>
          <w:sz w:val="24"/>
          <w:szCs w:val="24"/>
        </w:rPr>
        <w:t xml:space="preserve">   </w:t>
      </w:r>
      <w:r>
        <w:rPr>
          <w:rFonts w:asciiTheme="minorEastAsia" w:hAnsiTheme="minorEastAsia"/>
          <w:sz w:val="24"/>
          <w:szCs w:val="24"/>
        </w:rPr>
        <w:t xml:space="preserve">  </w:t>
      </w:r>
      <w:r>
        <w:rPr>
          <w:rFonts w:hint="eastAsia" w:asciiTheme="minorEastAsia" w:hAnsiTheme="minorEastAsia"/>
          <w:sz w:val="24"/>
          <w:szCs w:val="24"/>
        </w:rPr>
        <w:t xml:space="preserve">  公告编号：</w:t>
      </w:r>
      <w:sdt>
        <w:sdtPr>
          <w:rPr>
            <w:rFonts w:hint="eastAsia" w:asciiTheme="minorEastAsia" w:hAnsiTheme="minorEastAsia"/>
            <w:sz w:val="24"/>
            <w:szCs w:val="24"/>
          </w:rPr>
          <w:alias w:val="临时公告编号"/>
          <w:tag w:val="_GBC_3e4dde3099a0481fa3cc639c3e67100b"/>
          <w:id w:val="578645789"/>
          <w:lock w:val="sdtLocked"/>
          <w:placeholder>
            <w:docPart w:val="GBC22222222222222222222222222222"/>
          </w:placeholder>
        </w:sdtPr>
        <w:sdtEndPr>
          <w:rPr>
            <w:rFonts w:hint="eastAsia" w:asciiTheme="minorEastAsia" w:hAnsiTheme="minorEastAsia"/>
            <w:sz w:val="24"/>
            <w:szCs w:val="24"/>
          </w:rPr>
        </w:sdtEndPr>
        <w:sdtContent>
          <w:r>
            <w:rPr>
              <w:rFonts w:hint="eastAsia" w:asciiTheme="minorEastAsia" w:hAnsiTheme="minorEastAsia"/>
              <w:sz w:val="24"/>
              <w:szCs w:val="24"/>
            </w:rPr>
            <w:t>2025-</w:t>
          </w:r>
          <w:r>
            <w:rPr>
              <w:rFonts w:asciiTheme="minorEastAsia" w:hAnsiTheme="minorEastAsia"/>
              <w:sz w:val="24"/>
              <w:szCs w:val="24"/>
            </w:rPr>
            <w:t>049</w:t>
          </w:r>
        </w:sdtContent>
      </w:sdt>
    </w:p>
    <w:p w14:paraId="0D3CCF89">
      <w:pPr>
        <w:adjustRightInd w:val="0"/>
        <w:snapToGrid w:val="0"/>
        <w:spacing w:line="360" w:lineRule="auto"/>
        <w:jc w:val="center"/>
        <w:rPr>
          <w:rFonts w:asciiTheme="minorEastAsia" w:hAnsiTheme="minorEastAsia"/>
          <w:sz w:val="24"/>
          <w:szCs w:val="24"/>
        </w:rPr>
      </w:pPr>
    </w:p>
    <w:p w14:paraId="11006CB4">
      <w:pPr>
        <w:adjustRightInd w:val="0"/>
        <w:snapToGrid w:val="0"/>
        <w:spacing w:line="360" w:lineRule="auto"/>
        <w:jc w:val="center"/>
        <w:rPr>
          <w:rFonts w:asciiTheme="minorEastAsia" w:hAnsiTheme="minorEastAsia"/>
          <w:b/>
          <w:color w:val="FF0000"/>
          <w:sz w:val="36"/>
          <w:szCs w:val="24"/>
        </w:rPr>
      </w:pPr>
      <w:sdt>
        <w:sdtPr>
          <w:rPr>
            <w:rFonts w:hint="eastAsia" w:asciiTheme="minorEastAsia" w:hAnsiTheme="minorEastAsia"/>
            <w:b/>
            <w:color w:val="FF0000"/>
            <w:sz w:val="36"/>
            <w:szCs w:val="24"/>
          </w:rPr>
          <w:alias w:val="公司法定中文名称"/>
          <w:tag w:val="_GBC_679076bb2baf48f68ae2416783d4ed0a"/>
          <w:id w:val="16511914"/>
          <w:lock w:val="sdtLocked"/>
          <w:placeholder>
            <w:docPart w:val="GBC22222222222222222222222222222"/>
          </w:placeholder>
          <w:text/>
        </w:sdtPr>
        <w:sdtEndPr>
          <w:rPr>
            <w:rFonts w:hint="eastAsia" w:asciiTheme="minorEastAsia" w:hAnsiTheme="minorEastAsia"/>
            <w:b/>
            <w:color w:val="FF0000"/>
            <w:sz w:val="36"/>
            <w:szCs w:val="24"/>
          </w:rPr>
        </w:sdtEndPr>
        <w:sdtContent>
          <w:r>
            <w:rPr>
              <w:rFonts w:hint="eastAsia" w:asciiTheme="minorEastAsia" w:hAnsiTheme="minorEastAsia"/>
              <w:b/>
              <w:color w:val="FF0000"/>
              <w:sz w:val="36"/>
              <w:szCs w:val="24"/>
            </w:rPr>
            <w:t>重庆望变电气（集团）股份有限公司</w:t>
          </w:r>
        </w:sdtContent>
      </w:sdt>
    </w:p>
    <w:p w14:paraId="55E06BBE">
      <w:pPr>
        <w:adjustRightInd w:val="0"/>
        <w:snapToGrid w:val="0"/>
        <w:spacing w:line="360" w:lineRule="auto"/>
        <w:jc w:val="center"/>
        <w:rPr>
          <w:rFonts w:asciiTheme="minorEastAsia" w:hAnsiTheme="minorEastAsia"/>
          <w:b/>
          <w:color w:val="FF0000"/>
          <w:sz w:val="36"/>
          <w:szCs w:val="24"/>
        </w:rPr>
      </w:pPr>
      <w:r>
        <w:rPr>
          <w:rFonts w:hint="eastAsia" w:asciiTheme="minorEastAsia" w:hAnsiTheme="minorEastAsia"/>
          <w:b/>
          <w:color w:val="FF0000"/>
          <w:sz w:val="36"/>
          <w:szCs w:val="24"/>
        </w:rPr>
        <w:t>股东减持股份计划公告</w:t>
      </w:r>
    </w:p>
    <w:sdt>
      <w:sdtPr>
        <w:rPr>
          <w:rFonts w:asciiTheme="minorEastAsia" w:hAnsiTheme="minorEastAsia"/>
          <w:color w:val="000000"/>
          <w:sz w:val="24"/>
          <w:szCs w:val="24"/>
        </w:rPr>
        <w:alias w:val="选项模块:本公司董事会、全体董事及相关股东保证本公告内容不存在任何虚假..."/>
        <w:tag w:val="_SEC_1295bed5b7f04e9997d5571f1ea50e4a"/>
        <w:id w:val="736365568"/>
        <w:lock w:val="sdtLocked"/>
        <w:placeholder>
          <w:docPart w:val="GBC22222222222222222222222222222"/>
        </w:placeholder>
      </w:sdtPr>
      <w:sdtEndPr>
        <w:rPr>
          <w:rFonts w:hint="eastAsia" w:asciiTheme="minorEastAsia" w:hAnsiTheme="minorEastAsia"/>
          <w:color w:val="000000"/>
          <w:sz w:val="24"/>
          <w:szCs w:val="24"/>
        </w:rPr>
      </w:sdtEndPr>
      <w:sdtContent>
        <w:p w14:paraId="129A98C3">
          <w:pPr>
            <w:pBdr>
              <w:top w:val="single" w:color="auto" w:sz="4" w:space="4"/>
              <w:left w:val="single" w:color="auto" w:sz="4" w:space="3"/>
              <w:bottom w:val="single" w:color="auto" w:sz="4" w:space="1"/>
              <w:right w:val="single" w:color="auto" w:sz="4" w:space="4"/>
            </w:pBdr>
            <w:adjustRightInd w:val="0"/>
            <w:snapToGrid w:val="0"/>
            <w:spacing w:line="360" w:lineRule="auto"/>
            <w:ind w:firstLine="480" w:firstLineChars="200"/>
            <w:rPr>
              <w:rFonts w:asciiTheme="minorEastAsia" w:hAnsiTheme="minorEastAsia"/>
              <w:color w:val="000000"/>
              <w:sz w:val="24"/>
              <w:szCs w:val="24"/>
            </w:rPr>
          </w:pPr>
          <w:r>
            <w:rPr>
              <w:rFonts w:hint="eastAsia" w:asciiTheme="minorEastAsia" w:hAnsiTheme="minorEastAsia"/>
              <w:color w:val="000000"/>
              <w:sz w:val="24"/>
              <w:szCs w:val="24"/>
            </w:rPr>
            <w:t>本公司董事会、全体董事及相关股东保证本公告内容不存在任何虚假记载、误导性陈述或者重大遗漏，并对其内容的真实性、准确性和完整性承担法律责任。</w:t>
          </w:r>
        </w:p>
      </w:sdtContent>
    </w:sdt>
    <w:p w14:paraId="3ECD42E6"/>
    <w:p w14:paraId="2E20AD67">
      <w:pPr>
        <w:adjustRightInd w:val="0"/>
        <w:snapToGrid w:val="0"/>
        <w:spacing w:line="360" w:lineRule="auto"/>
        <w:rPr>
          <w:rFonts w:asciiTheme="minorEastAsia" w:hAnsiTheme="minorEastAsia"/>
          <w:bCs/>
          <w:sz w:val="24"/>
          <w:szCs w:val="24"/>
        </w:rPr>
      </w:pPr>
      <w:r>
        <w:rPr>
          <w:rFonts w:hint="eastAsia" w:asciiTheme="minorEastAsia" w:hAnsiTheme="minorEastAsia"/>
          <w:bCs/>
          <w:sz w:val="24"/>
          <w:szCs w:val="24"/>
        </w:rPr>
        <w:t>重要内容提示：</w:t>
      </w:r>
    </w:p>
    <w:p w14:paraId="1A3FCCB0">
      <w:pPr>
        <w:numPr>
          <w:ilvl w:val="0"/>
          <w:numId w:val="1"/>
        </w:numPr>
        <w:adjustRightInd w:val="0"/>
        <w:snapToGrid w:val="0"/>
        <w:spacing w:line="360" w:lineRule="auto"/>
        <w:rPr>
          <w:rFonts w:asciiTheme="minorEastAsia" w:hAnsiTheme="minorEastAsia"/>
          <w:bCs/>
          <w:sz w:val="24"/>
          <w:szCs w:val="24"/>
        </w:rPr>
      </w:pPr>
      <w:r>
        <w:rPr>
          <w:rFonts w:hint="eastAsia" w:asciiTheme="minorEastAsia" w:hAnsiTheme="minorEastAsia"/>
          <w:bCs/>
          <w:sz w:val="24"/>
          <w:szCs w:val="24"/>
        </w:rPr>
        <w:t>减持股东基本情况</w:t>
      </w:r>
    </w:p>
    <w:p w14:paraId="7D617228">
      <w:pPr>
        <w:adjustRightInd w:val="0"/>
        <w:snapToGrid w:val="0"/>
        <w:spacing w:line="360" w:lineRule="auto"/>
        <w:ind w:firstLine="480" w:firstLineChars="200"/>
        <w:rPr>
          <w:rFonts w:asciiTheme="minorEastAsia" w:hAnsiTheme="minorEastAsia"/>
          <w:bCs/>
          <w:sz w:val="24"/>
          <w:szCs w:val="24"/>
        </w:rPr>
      </w:pPr>
      <w:r>
        <w:rPr>
          <w:rFonts w:hint="eastAsia" w:asciiTheme="minorEastAsia" w:hAnsiTheme="minorEastAsia"/>
          <w:bCs/>
          <w:sz w:val="24"/>
          <w:szCs w:val="24"/>
          <w:lang w:eastAsia="zh-CN"/>
        </w:rPr>
        <w:t>截至本公告</w:t>
      </w:r>
      <w:r>
        <w:rPr>
          <w:rFonts w:hint="eastAsia" w:asciiTheme="minorEastAsia" w:hAnsiTheme="minorEastAsia"/>
          <w:bCs/>
          <w:sz w:val="24"/>
          <w:szCs w:val="24"/>
        </w:rPr>
        <w:t>披露之日，股东杨厚群女士持有公司股份4,459,444股，占公司目前总股本的1.34%；股东杨小林先生持有公司股份622,300股，占公司目前总股本的0.19%；隆志钢先生持有公司股份116,000股，占公司目前总股本的0.03%；皮天彬先生持有公司股份375,000股，占公司目前总股本的0.11%。</w:t>
      </w:r>
    </w:p>
    <w:p w14:paraId="17077FCD">
      <w:pPr>
        <w:pStyle w:val="16"/>
        <w:numPr>
          <w:ilvl w:val="0"/>
          <w:numId w:val="1"/>
        </w:numPr>
        <w:adjustRightInd w:val="0"/>
        <w:snapToGrid w:val="0"/>
        <w:spacing w:line="360" w:lineRule="auto"/>
        <w:ind w:firstLineChars="0"/>
        <w:rPr>
          <w:rFonts w:asciiTheme="minorEastAsia" w:hAnsiTheme="minorEastAsia"/>
          <w:bCs/>
          <w:sz w:val="24"/>
          <w:szCs w:val="24"/>
        </w:rPr>
      </w:pPr>
      <w:r>
        <w:rPr>
          <w:rFonts w:hint="eastAsia" w:asciiTheme="minorEastAsia" w:hAnsiTheme="minorEastAsia"/>
          <w:bCs/>
          <w:sz w:val="24"/>
          <w:szCs w:val="24"/>
        </w:rPr>
        <w:t>减持计划的主要内容</w:t>
      </w:r>
    </w:p>
    <w:p w14:paraId="39A12335">
      <w:pPr>
        <w:adjustRightInd w:val="0"/>
        <w:snapToGrid w:val="0"/>
        <w:spacing w:line="360" w:lineRule="auto"/>
        <w:ind w:firstLine="480" w:firstLineChars="200"/>
        <w:rPr>
          <w:rFonts w:asciiTheme="minorEastAsia" w:hAnsiTheme="minorEastAsia"/>
          <w:bCs/>
          <w:sz w:val="24"/>
          <w:szCs w:val="24"/>
        </w:rPr>
      </w:pPr>
      <w:r>
        <w:rPr>
          <w:rFonts w:hint="eastAsia" w:asciiTheme="minorEastAsia" w:hAnsiTheme="minorEastAsia"/>
          <w:bCs/>
          <w:sz w:val="24"/>
          <w:szCs w:val="24"/>
        </w:rPr>
        <w:t>公司于近日收到杨厚群女士、杨小林先生、隆志钢先生和皮天彬先生分别出具的《</w:t>
      </w:r>
      <w:bookmarkStart w:id="0" w:name="OLE_LINK2"/>
      <w:bookmarkStart w:id="1" w:name="OLE_LINK1"/>
      <w:r>
        <w:rPr>
          <w:rFonts w:hint="eastAsia" w:asciiTheme="minorEastAsia" w:hAnsiTheme="minorEastAsia"/>
          <w:bCs/>
          <w:sz w:val="24"/>
          <w:szCs w:val="24"/>
        </w:rPr>
        <w:t>股份减持计划</w:t>
      </w:r>
      <w:bookmarkEnd w:id="0"/>
      <w:bookmarkEnd w:id="1"/>
      <w:r>
        <w:rPr>
          <w:rFonts w:hint="eastAsia" w:asciiTheme="minorEastAsia" w:hAnsiTheme="minorEastAsia"/>
          <w:bCs/>
          <w:sz w:val="24"/>
          <w:szCs w:val="24"/>
        </w:rPr>
        <w:t>通知》，</w:t>
      </w:r>
      <w:bookmarkStart w:id="2" w:name="OLE_LINK6"/>
      <w:bookmarkStart w:id="3" w:name="OLE_LINK5"/>
      <w:bookmarkStart w:id="4" w:name="OLE_LINK7"/>
      <w:r>
        <w:rPr>
          <w:rFonts w:hint="eastAsia" w:asciiTheme="minorEastAsia" w:hAnsiTheme="minorEastAsia"/>
          <w:bCs/>
          <w:sz w:val="24"/>
          <w:szCs w:val="24"/>
        </w:rPr>
        <w:t>因自身资金需求，上述减持主体计划自本公告披露之日起15个交易日后的3个月内，在符合法律法规规定的减持前提下，拟通过集中竞价或大宗交易的方式减持所持公司股份，具体情况如下：</w:t>
      </w:r>
    </w:p>
    <w:p w14:paraId="4AEC890C">
      <w:pPr>
        <w:adjustRightInd w:val="0"/>
        <w:snapToGrid w:val="0"/>
        <w:spacing w:line="360" w:lineRule="auto"/>
        <w:ind w:firstLine="480" w:firstLineChars="200"/>
        <w:rPr>
          <w:rFonts w:asciiTheme="minorEastAsia" w:hAnsiTheme="minorEastAsia"/>
          <w:bCs/>
          <w:sz w:val="24"/>
          <w:szCs w:val="24"/>
        </w:rPr>
      </w:pPr>
      <w:r>
        <w:rPr>
          <w:rFonts w:hint="eastAsia" w:asciiTheme="minorEastAsia" w:hAnsiTheme="minorEastAsia"/>
          <w:bCs/>
          <w:sz w:val="24"/>
          <w:szCs w:val="24"/>
        </w:rPr>
        <w:t>1、杨厚群计划通过集中竞价方式减持公司股份数量不超过 2,210,200 股，不超过公司总股本比例的0.67%；计划通过大宗交易方式减持公司股份数量不超过 2,249,244 股，不超过公司总股本比例的0.68%。</w:t>
      </w:r>
    </w:p>
    <w:bookmarkEnd w:id="2"/>
    <w:bookmarkEnd w:id="3"/>
    <w:bookmarkEnd w:id="4"/>
    <w:p w14:paraId="1B067E18">
      <w:pPr>
        <w:adjustRightInd w:val="0"/>
        <w:snapToGrid w:val="0"/>
        <w:spacing w:line="360" w:lineRule="auto"/>
        <w:ind w:firstLine="480" w:firstLineChars="200"/>
        <w:rPr>
          <w:rFonts w:asciiTheme="minorEastAsia" w:hAnsiTheme="minorEastAsia"/>
          <w:bCs/>
          <w:sz w:val="24"/>
          <w:szCs w:val="24"/>
        </w:rPr>
      </w:pPr>
      <w:r>
        <w:rPr>
          <w:rFonts w:hint="eastAsia" w:asciiTheme="minorEastAsia" w:hAnsiTheme="minorEastAsia"/>
          <w:bCs/>
          <w:sz w:val="24"/>
          <w:szCs w:val="24"/>
        </w:rPr>
        <w:t>2、杨小林先生计划通过集中竞价方式减持公司股份数量不超过622,300股，不超过公司总股本比例的0.19%。</w:t>
      </w:r>
    </w:p>
    <w:p w14:paraId="1A44421D">
      <w:pPr>
        <w:adjustRightInd w:val="0"/>
        <w:snapToGrid w:val="0"/>
        <w:spacing w:line="360" w:lineRule="auto"/>
        <w:ind w:firstLine="480" w:firstLineChars="200"/>
        <w:rPr>
          <w:rFonts w:asciiTheme="minorEastAsia" w:hAnsiTheme="minorEastAsia"/>
          <w:bCs/>
          <w:sz w:val="24"/>
          <w:szCs w:val="24"/>
        </w:rPr>
      </w:pPr>
      <w:r>
        <w:rPr>
          <w:rFonts w:hint="eastAsia" w:asciiTheme="minorEastAsia" w:hAnsiTheme="minorEastAsia"/>
          <w:bCs/>
          <w:sz w:val="24"/>
          <w:szCs w:val="24"/>
        </w:rPr>
        <w:t>3、隆志钢先生计划通过集中竞价方式减持公司股份数量不超过116,000股，不超过公司总股本比例的0.03%。</w:t>
      </w:r>
    </w:p>
    <w:p w14:paraId="11777BC0">
      <w:pPr>
        <w:adjustRightInd w:val="0"/>
        <w:snapToGrid w:val="0"/>
        <w:spacing w:line="360" w:lineRule="auto"/>
        <w:ind w:firstLine="480" w:firstLineChars="200"/>
        <w:rPr>
          <w:rFonts w:asciiTheme="minorEastAsia" w:hAnsiTheme="minorEastAsia"/>
          <w:bCs/>
          <w:sz w:val="24"/>
          <w:szCs w:val="24"/>
        </w:rPr>
      </w:pPr>
      <w:r>
        <w:rPr>
          <w:rFonts w:hint="eastAsia" w:asciiTheme="minorEastAsia" w:hAnsiTheme="minorEastAsia"/>
          <w:bCs/>
          <w:sz w:val="24"/>
          <w:szCs w:val="24"/>
        </w:rPr>
        <w:t>4、皮天彬先生计划通过集中竞价方式减持公司股份数量不超过375,000股，不超过公司总股本比例的0.11%。</w:t>
      </w:r>
    </w:p>
    <w:p w14:paraId="74EA1BF3">
      <w:pPr>
        <w:adjustRightInd w:val="0"/>
        <w:snapToGrid w:val="0"/>
        <w:spacing w:line="360" w:lineRule="auto"/>
        <w:ind w:firstLine="480" w:firstLineChars="200"/>
        <w:rPr>
          <w:rFonts w:asciiTheme="minorEastAsia" w:hAnsiTheme="minorEastAsia"/>
          <w:bCs/>
          <w:sz w:val="24"/>
          <w:szCs w:val="24"/>
        </w:rPr>
      </w:pPr>
    </w:p>
    <w:p w14:paraId="19D49D14">
      <w:pPr>
        <w:adjustRightInd w:val="0"/>
        <w:snapToGrid w:val="0"/>
        <w:spacing w:line="360" w:lineRule="auto"/>
        <w:ind w:firstLine="480" w:firstLineChars="200"/>
        <w:rPr>
          <w:rFonts w:asciiTheme="minorEastAsia" w:hAnsiTheme="minorEastAsia"/>
          <w:bCs/>
          <w:sz w:val="24"/>
          <w:szCs w:val="24"/>
        </w:rPr>
      </w:pPr>
      <w:r>
        <w:rPr>
          <w:rFonts w:hint="eastAsia" w:asciiTheme="minorEastAsia" w:hAnsiTheme="minorEastAsia"/>
          <w:bCs/>
          <w:sz w:val="24"/>
          <w:szCs w:val="24"/>
        </w:rPr>
        <w:t>上述减持主体任意90日内集中竞价交易减持的股份总数不超过公司股份总数的1%，大宗交易减持的股份总数不超过公司股份总</w:t>
      </w:r>
      <w:r>
        <w:rPr>
          <w:rFonts w:hint="eastAsia" w:asciiTheme="minorEastAsia" w:hAnsiTheme="minorEastAsia"/>
          <w:bCs/>
          <w:sz w:val="24"/>
          <w:szCs w:val="24"/>
          <w:lang w:eastAsia="zh-CN"/>
        </w:rPr>
        <w:t>数的</w:t>
      </w:r>
      <w:r>
        <w:rPr>
          <w:rFonts w:hint="eastAsia" w:asciiTheme="minorEastAsia" w:hAnsiTheme="minorEastAsia"/>
          <w:bCs/>
          <w:sz w:val="24"/>
          <w:szCs w:val="24"/>
        </w:rPr>
        <w:t>2%。若公司在上述期间内发生股份回购注销、送股、资本公积金转增股本等股份变动事项，根据情况对本次减持计划的减持股份数量进行相应调整。上述减持主体的减持价格不低于公司首次公开发行股票时的发行价格（根据公司分红、派息等除权、除息事项调整后的发行价格）。</w:t>
      </w:r>
    </w:p>
    <w:p w14:paraId="040BE843">
      <w:pPr>
        <w:adjustRightInd w:val="0"/>
        <w:snapToGrid w:val="0"/>
        <w:spacing w:line="360" w:lineRule="auto"/>
        <w:rPr>
          <w:rFonts w:asciiTheme="minorEastAsia" w:hAnsiTheme="minorEastAsia"/>
          <w:bCs/>
          <w:sz w:val="24"/>
          <w:szCs w:val="24"/>
        </w:rPr>
      </w:pPr>
    </w:p>
    <w:p w14:paraId="1F10FBB8">
      <w:pPr>
        <w:pStyle w:val="2"/>
        <w:numPr>
          <w:ilvl w:val="0"/>
          <w:numId w:val="2"/>
        </w:numPr>
        <w:spacing w:before="0" w:after="0" w:line="360" w:lineRule="auto"/>
        <w:rPr>
          <w:bCs w:val="0"/>
          <w:sz w:val="24"/>
        </w:rPr>
      </w:pPr>
      <w:r>
        <w:rPr>
          <w:rFonts w:hint="eastAsia"/>
          <w:bCs w:val="0"/>
          <w:sz w:val="24"/>
        </w:rPr>
        <w:t>减持主体的基本情况</w:t>
      </w:r>
    </w:p>
    <w:sdt>
      <w:sdtPr>
        <w:rPr>
          <w:rFonts w:ascii="宋体" w:hAnsi="宋体" w:eastAsia="宋体"/>
          <w:sz w:val="24"/>
          <w:szCs w:val="24"/>
        </w:rPr>
        <w:alias w:val="模块:减持主体基本情况"/>
        <w:tag w:val="_SEC_8a572fe2b2ea415baa4204c3e4636bfa"/>
        <w:id w:val="-826124163"/>
        <w:lock w:val="sdtLocked"/>
        <w:placeholder>
          <w:docPart w:val="GBC22222222222222222222222222222"/>
        </w:placeholder>
      </w:sdtPr>
      <w:sdtEndPr>
        <w:rPr>
          <w:rFonts w:asciiTheme="minorHAnsi" w:hAnsiTheme="minorHAnsi" w:eastAsiaTheme="minorEastAsia"/>
          <w:sz w:val="21"/>
          <w:szCs w:val="22"/>
        </w:rPr>
      </w:sdtEndPr>
      <w:sdtContent>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6"/>
            <w:gridCol w:w="5906"/>
          </w:tblGrid>
          <w:tr w14:paraId="4A35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ascii="宋体" w:hAnsi="宋体" w:eastAsia="宋体"/>
                  <w:sz w:val="24"/>
                  <w:szCs w:val="24"/>
                </w:rPr>
                <w:tag w:val="_PLD_56e5ecd017b945be973768b979e00f4d"/>
                <w:id w:val="-1740166716"/>
                <w:lock w:val="sdtLocked"/>
              </w:sdtPr>
              <w:sdtEndPr>
                <w:rPr>
                  <w:rFonts w:hint="eastAsia" w:ascii="宋体" w:hAnsi="宋体" w:eastAsia="宋体"/>
                  <w:sz w:val="24"/>
                  <w:szCs w:val="24"/>
                </w:rPr>
              </w:sdtEndPr>
              <w:sdtContent>
                <w:tc>
                  <w:tcPr>
                    <w:tcW w:w="1535" w:type="pct"/>
                    <w:vAlign w:val="center"/>
                  </w:tcPr>
                  <w:p w14:paraId="397CCA29">
                    <w:pPr>
                      <w:spacing w:line="360" w:lineRule="auto"/>
                      <w:rPr>
                        <w:rFonts w:ascii="宋体" w:hAnsi="宋体" w:eastAsia="宋体"/>
                        <w:sz w:val="24"/>
                        <w:szCs w:val="24"/>
                      </w:rPr>
                    </w:pPr>
                    <w:r>
                      <w:rPr>
                        <w:rFonts w:hint="eastAsia" w:ascii="宋体" w:hAnsi="宋体" w:eastAsia="宋体"/>
                        <w:sz w:val="24"/>
                        <w:szCs w:val="24"/>
                      </w:rPr>
                      <w:t>股东名称</w:t>
                    </w:r>
                  </w:p>
                </w:tc>
              </w:sdtContent>
            </w:sdt>
            <w:sdt>
              <w:sdtPr>
                <w:rPr>
                  <w:rFonts w:ascii="宋体" w:hAnsi="宋体" w:eastAsia="宋体"/>
                  <w:sz w:val="24"/>
                  <w:szCs w:val="24"/>
                </w:rPr>
                <w:alias w:val="减持主体股东名称"/>
                <w:tag w:val="_GBC_8a074dcf022046eb961287f35d7fb86c"/>
                <w:id w:val="-1854875895"/>
                <w:lock w:val="sdtLocked"/>
              </w:sdtPr>
              <w:sdtEndPr>
                <w:rPr>
                  <w:rFonts w:ascii="宋体" w:hAnsi="宋体" w:eastAsia="宋体"/>
                  <w:sz w:val="24"/>
                  <w:szCs w:val="24"/>
                </w:rPr>
              </w:sdtEndPr>
              <w:sdtContent>
                <w:tc>
                  <w:tcPr>
                    <w:tcW w:w="3465" w:type="pct"/>
                  </w:tcPr>
                  <w:p w14:paraId="6812F7A2">
                    <w:pPr>
                      <w:spacing w:line="360" w:lineRule="auto"/>
                      <w:rPr>
                        <w:rFonts w:ascii="宋体" w:hAnsi="宋体" w:eastAsia="宋体"/>
                        <w:sz w:val="24"/>
                        <w:szCs w:val="24"/>
                      </w:rPr>
                    </w:pPr>
                    <w:r>
                      <w:rPr>
                        <w:rFonts w:hint="eastAsia" w:ascii="宋体" w:hAnsi="宋体" w:eastAsia="宋体"/>
                        <w:sz w:val="24"/>
                        <w:szCs w:val="24"/>
                      </w:rPr>
                      <w:t>杨厚群</w:t>
                    </w:r>
                  </w:p>
                </w:tc>
              </w:sdtContent>
            </w:sdt>
          </w:tr>
          <w:tr w14:paraId="47895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ff2f8d954fb441429d2f0d18b96d9d3b"/>
                <w:id w:val="-351803507"/>
                <w:lock w:val="sdtLocked"/>
              </w:sdtPr>
              <w:sdtEndPr>
                <w:rPr>
                  <w:rFonts w:hint="eastAsia" w:ascii="宋体" w:hAnsi="宋体" w:eastAsia="宋体"/>
                  <w:sz w:val="24"/>
                  <w:szCs w:val="24"/>
                </w:rPr>
              </w:sdtEndPr>
              <w:sdtContent>
                <w:tc>
                  <w:tcPr>
                    <w:tcW w:w="1535" w:type="pct"/>
                    <w:vAlign w:val="center"/>
                  </w:tcPr>
                  <w:p w14:paraId="256DA357">
                    <w:pPr>
                      <w:spacing w:line="360" w:lineRule="auto"/>
                      <w:rPr>
                        <w:rFonts w:ascii="宋体" w:hAnsi="宋体" w:eastAsia="宋体"/>
                        <w:sz w:val="24"/>
                        <w:szCs w:val="24"/>
                      </w:rPr>
                    </w:pPr>
                    <w:r>
                      <w:rPr>
                        <w:rFonts w:hint="eastAsia" w:ascii="宋体" w:hAnsi="宋体" w:eastAsia="宋体"/>
                        <w:sz w:val="24"/>
                        <w:szCs w:val="24"/>
                      </w:rPr>
                      <w:t>股东身份</w:t>
                    </w:r>
                  </w:p>
                </w:tc>
              </w:sdtContent>
            </w:sdt>
            <w:tc>
              <w:tcPr>
                <w:tcW w:w="3465" w:type="pct"/>
              </w:tcPr>
              <w:p w14:paraId="2292838F">
                <w:pPr>
                  <w:spacing w:line="360" w:lineRule="auto"/>
                  <w:rPr>
                    <w:rFonts w:ascii="宋体" w:hAnsi="宋体" w:eastAsia="宋体"/>
                    <w:sz w:val="24"/>
                    <w:szCs w:val="24"/>
                  </w:rPr>
                </w:pPr>
                <w:r>
                  <w:rPr>
                    <w:rFonts w:hint="eastAsia" w:ascii="宋体" w:hAnsi="宋体" w:eastAsia="宋体"/>
                    <w:sz w:val="24"/>
                    <w:szCs w:val="24"/>
                  </w:rPr>
                  <w:t xml:space="preserve">控股股东、实控人及一致行动人 </w:t>
                </w:r>
                <w:r>
                  <w:rPr>
                    <w:rFonts w:ascii="宋体" w:hAnsi="宋体" w:eastAsia="宋体"/>
                    <w:sz w:val="24"/>
                    <w:szCs w:val="24"/>
                  </w:rPr>
                  <w:t xml:space="preserve">   </w:t>
                </w:r>
                <w:sdt>
                  <w:sdtPr>
                    <w:rPr>
                      <w:rFonts w:ascii="宋体" w:hAnsi="宋体" w:eastAsia="宋体"/>
                      <w:sz w:val="24"/>
                      <w:szCs w:val="24"/>
                    </w:rPr>
                    <w:alias w:val="是否：控股股东、实控人及一致行动人 [双击切换]"/>
                    <w:tag w:val="_GBC_fee82936316d47049a87a3c66ec87584"/>
                    <w:id w:val="-2115739000"/>
                    <w:lock w:val="sdtLocked"/>
                  </w:sdtPr>
                  <w:sdtEndPr>
                    <w:rPr>
                      <w:rFonts w:ascii="宋体" w:hAnsi="宋体" w:eastAsia="宋体"/>
                      <w:sz w:val="24"/>
                      <w:szCs w:val="24"/>
                    </w:rPr>
                  </w:sdtEndPr>
                  <w:sdtContent>
                    <w:r>
                      <w:rPr>
                        <w:rFonts w:ascii="宋体" w:hAnsi="宋体" w:eastAsia="宋体"/>
                        <w:sz w:val="24"/>
                        <w:szCs w:val="24"/>
                      </w:rPr>
                      <w:fldChar w:fldCharType="begin"/>
                    </w:r>
                    <w:r>
                      <w:rPr>
                        <w:rFonts w:ascii="宋体" w:hAnsi="宋体" w:eastAsia="宋体"/>
                        <w:sz w:val="24"/>
                        <w:szCs w:val="24"/>
                      </w:rPr>
                      <w:instrText xml:space="preserve"> MACROBUTTON  SnrToggleCheckbox √是 </w:instrText>
                    </w:r>
                    <w:r>
                      <w:rPr>
                        <w:rFonts w:ascii="宋体" w:hAnsi="宋体" w:eastAsia="宋体"/>
                        <w:sz w:val="24"/>
                        <w:szCs w:val="24"/>
                      </w:rPr>
                      <w:fldChar w:fldCharType="end"/>
                    </w:r>
                    <w:r>
                      <w:rPr>
                        <w:rFonts w:ascii="宋体" w:hAnsi="宋体" w:eastAsia="宋体"/>
                        <w:sz w:val="24"/>
                        <w:szCs w:val="24"/>
                      </w:rPr>
                      <w:fldChar w:fldCharType="begin"/>
                    </w:r>
                    <w:r>
                      <w:rPr>
                        <w:rFonts w:ascii="宋体" w:hAnsi="宋体" w:eastAsia="宋体"/>
                        <w:sz w:val="24"/>
                        <w:szCs w:val="24"/>
                      </w:rPr>
                      <w:instrText xml:space="preserve"> MACROBUTTON  SnrToggleCheckbox □否 </w:instrText>
                    </w:r>
                    <w:r>
                      <w:rPr>
                        <w:rFonts w:ascii="宋体" w:hAnsi="宋体" w:eastAsia="宋体"/>
                        <w:sz w:val="24"/>
                        <w:szCs w:val="24"/>
                      </w:rPr>
                      <w:fldChar w:fldCharType="end"/>
                    </w:r>
                  </w:sdtContent>
                </w:sdt>
              </w:p>
              <w:p w14:paraId="1A6EA5A8">
                <w:pPr>
                  <w:spacing w:line="360" w:lineRule="auto"/>
                  <w:rPr>
                    <w:rFonts w:ascii="宋体" w:hAnsi="宋体" w:eastAsia="宋体"/>
                    <w:sz w:val="24"/>
                    <w:szCs w:val="24"/>
                  </w:rPr>
                </w:pPr>
                <w:r>
                  <w:rPr>
                    <w:rFonts w:hint="eastAsia" w:ascii="宋体" w:hAnsi="宋体" w:eastAsia="宋体"/>
                    <w:sz w:val="24"/>
                    <w:szCs w:val="24"/>
                  </w:rPr>
                  <w:t>直接持股</w:t>
                </w:r>
                <w:r>
                  <w:rPr>
                    <w:rFonts w:ascii="Calibri" w:hAnsi="Calibri" w:eastAsia="宋体" w:cs="Calibri"/>
                    <w:sz w:val="24"/>
                    <w:szCs w:val="24"/>
                  </w:rPr>
                  <w:t>5%</w:t>
                </w:r>
                <w:r>
                  <w:rPr>
                    <w:rFonts w:hint="eastAsia" w:ascii="宋体" w:hAnsi="宋体" w:eastAsia="宋体"/>
                    <w:sz w:val="24"/>
                    <w:szCs w:val="24"/>
                  </w:rPr>
                  <w:t xml:space="preserve">以上股东 </w:t>
                </w:r>
                <w:r>
                  <w:rPr>
                    <w:rFonts w:ascii="宋体" w:hAnsi="宋体" w:eastAsia="宋体"/>
                    <w:sz w:val="24"/>
                    <w:szCs w:val="24"/>
                  </w:rPr>
                  <w:t xml:space="preserve">            </w:t>
                </w:r>
                <w:sdt>
                  <w:sdtPr>
                    <w:rPr>
                      <w:rFonts w:ascii="宋体" w:hAnsi="宋体" w:eastAsia="宋体"/>
                      <w:sz w:val="24"/>
                      <w:szCs w:val="24"/>
                    </w:rPr>
                    <w:alias w:val="是否：直接持股5%以上股东 [双击切换]"/>
                    <w:tag w:val="_GBC_4d2ef4fc1d8546a9abf0832f1d2b088b"/>
                    <w:id w:val="1125202496"/>
                    <w:lock w:val="sdtLocked"/>
                    <w:placeholder>
                      <w:docPart w:val="GBC11111111111111111111111111111"/>
                    </w:placeholder>
                  </w:sdtPr>
                  <w:sdtEndPr>
                    <w:rPr>
                      <w:rFonts w:ascii="宋体" w:hAnsi="宋体" w:eastAsia="宋体"/>
                      <w:sz w:val="24"/>
                      <w:szCs w:val="24"/>
                    </w:rPr>
                  </w:sdtEndPr>
                  <w:sdtContent>
                    <w:r>
                      <w:rPr>
                        <w:rFonts w:ascii="宋体" w:hAnsi="宋体" w:eastAsia="宋体"/>
                        <w:sz w:val="24"/>
                        <w:szCs w:val="24"/>
                      </w:rPr>
                      <w:fldChar w:fldCharType="begin"/>
                    </w:r>
                    <w:r>
                      <w:rPr>
                        <w:rFonts w:ascii="宋体" w:hAnsi="宋体" w:eastAsia="宋体"/>
                        <w:sz w:val="24"/>
                        <w:szCs w:val="24"/>
                      </w:rPr>
                      <w:instrText xml:space="preserve"> MACROBUTTON  SnrToggleCheckbox □是 </w:instrText>
                    </w:r>
                    <w:r>
                      <w:rPr>
                        <w:rFonts w:ascii="宋体" w:hAnsi="宋体" w:eastAsia="宋体"/>
                        <w:sz w:val="24"/>
                        <w:szCs w:val="24"/>
                      </w:rPr>
                      <w:fldChar w:fldCharType="end"/>
                    </w:r>
                    <w:r>
                      <w:rPr>
                        <w:rFonts w:ascii="宋体" w:hAnsi="宋体" w:eastAsia="宋体"/>
                        <w:sz w:val="24"/>
                        <w:szCs w:val="24"/>
                      </w:rPr>
                      <w:fldChar w:fldCharType="begin"/>
                    </w:r>
                    <w:r>
                      <w:rPr>
                        <w:rFonts w:ascii="宋体" w:hAnsi="宋体" w:eastAsia="宋体"/>
                        <w:sz w:val="24"/>
                        <w:szCs w:val="24"/>
                      </w:rPr>
                      <w:instrText xml:space="preserve"> MACROBUTTON  SnrToggleCheckbox √否 </w:instrText>
                    </w:r>
                    <w:r>
                      <w:rPr>
                        <w:rFonts w:ascii="宋体" w:hAnsi="宋体" w:eastAsia="宋体"/>
                        <w:sz w:val="24"/>
                        <w:szCs w:val="24"/>
                      </w:rPr>
                      <w:fldChar w:fldCharType="end"/>
                    </w:r>
                  </w:sdtContent>
                </w:sdt>
              </w:p>
              <w:p w14:paraId="179C8AC2">
                <w:pPr>
                  <w:spacing w:line="360" w:lineRule="auto"/>
                  <w:rPr>
                    <w:rFonts w:ascii="宋体" w:hAnsi="宋体" w:eastAsia="宋体"/>
                    <w:sz w:val="24"/>
                    <w:szCs w:val="24"/>
                  </w:rPr>
                </w:pPr>
                <w:r>
                  <w:rPr>
                    <w:rFonts w:hint="eastAsia" w:ascii="宋体" w:hAnsi="宋体" w:eastAsia="宋体"/>
                    <w:sz w:val="24"/>
                    <w:szCs w:val="24"/>
                  </w:rPr>
                  <w:t xml:space="preserve">董事、监事和高级管理人员 </w:t>
                </w:r>
                <w:r>
                  <w:rPr>
                    <w:rFonts w:ascii="宋体" w:hAnsi="宋体" w:eastAsia="宋体"/>
                    <w:sz w:val="24"/>
                    <w:szCs w:val="24"/>
                  </w:rPr>
                  <w:t xml:space="preserve">       </w:t>
                </w:r>
                <w:sdt>
                  <w:sdtPr>
                    <w:rPr>
                      <w:rFonts w:ascii="宋体" w:hAnsi="宋体" w:eastAsia="宋体"/>
                      <w:sz w:val="24"/>
                      <w:szCs w:val="24"/>
                    </w:rPr>
                    <w:alias w:val="是否：董事、监事和高级管理人员 [双击切换]"/>
                    <w:tag w:val="_GBC_597d911581cf4ed08bd8080eda253d04"/>
                    <w:id w:val="-133796505"/>
                    <w:lock w:val="sdtLocked"/>
                    <w:placeholder>
                      <w:docPart w:val="GBC11111111111111111111111111111"/>
                    </w:placeholder>
                  </w:sdtPr>
                  <w:sdtEndPr>
                    <w:rPr>
                      <w:rFonts w:ascii="宋体" w:hAnsi="宋体" w:eastAsia="宋体"/>
                      <w:sz w:val="24"/>
                      <w:szCs w:val="24"/>
                    </w:rPr>
                  </w:sdtEndPr>
                  <w:sdtContent>
                    <w:r>
                      <w:rPr>
                        <w:rFonts w:ascii="宋体" w:hAnsi="宋体" w:eastAsia="宋体"/>
                        <w:sz w:val="24"/>
                        <w:szCs w:val="24"/>
                      </w:rPr>
                      <w:fldChar w:fldCharType="begin"/>
                    </w:r>
                    <w:r>
                      <w:rPr>
                        <w:rFonts w:ascii="宋体" w:hAnsi="宋体" w:eastAsia="宋体"/>
                        <w:sz w:val="24"/>
                        <w:szCs w:val="24"/>
                      </w:rPr>
                      <w:instrText xml:space="preserve"> MACROBUTTON  SnrToggleCheckbox □是 </w:instrText>
                    </w:r>
                    <w:r>
                      <w:rPr>
                        <w:rFonts w:ascii="宋体" w:hAnsi="宋体" w:eastAsia="宋体"/>
                        <w:sz w:val="24"/>
                        <w:szCs w:val="24"/>
                      </w:rPr>
                      <w:fldChar w:fldCharType="end"/>
                    </w:r>
                    <w:r>
                      <w:rPr>
                        <w:rFonts w:ascii="宋体" w:hAnsi="宋体" w:eastAsia="宋体"/>
                        <w:sz w:val="24"/>
                        <w:szCs w:val="24"/>
                      </w:rPr>
                      <w:fldChar w:fldCharType="begin"/>
                    </w:r>
                    <w:r>
                      <w:rPr>
                        <w:rFonts w:ascii="宋体" w:hAnsi="宋体" w:eastAsia="宋体"/>
                        <w:sz w:val="24"/>
                        <w:szCs w:val="24"/>
                      </w:rPr>
                      <w:instrText xml:space="preserve"> MACROBUTTON  SnrToggleCheckbox √否 </w:instrText>
                    </w:r>
                    <w:r>
                      <w:rPr>
                        <w:rFonts w:ascii="宋体" w:hAnsi="宋体" w:eastAsia="宋体"/>
                        <w:sz w:val="24"/>
                        <w:szCs w:val="24"/>
                      </w:rPr>
                      <w:fldChar w:fldCharType="end"/>
                    </w:r>
                  </w:sdtContent>
                </w:sdt>
              </w:p>
              <w:p w14:paraId="4589E4B9">
                <w:pPr>
                  <w:spacing w:line="360" w:lineRule="auto"/>
                  <w:rPr>
                    <w:rFonts w:ascii="宋体" w:hAnsi="宋体" w:eastAsia="宋体"/>
                    <w:sz w:val="24"/>
                    <w:szCs w:val="24"/>
                  </w:rPr>
                </w:pPr>
                <w:r>
                  <w:rPr>
                    <w:rFonts w:hint="eastAsia" w:ascii="宋体" w:hAnsi="宋体" w:eastAsia="宋体"/>
                    <w:sz w:val="24"/>
                    <w:szCs w:val="24"/>
                  </w:rPr>
                  <w:t>其他：</w:t>
                </w:r>
                <w:sdt>
                  <w:sdtPr>
                    <w:rPr>
                      <w:rFonts w:hint="eastAsia" w:ascii="宋体" w:hAnsi="宋体" w:eastAsia="宋体"/>
                      <w:sz w:val="24"/>
                      <w:szCs w:val="24"/>
                    </w:rPr>
                    <w:alias w:val="减持主体股东身份（其他）"/>
                    <w:tag w:val="_GBC_389d1cf7ae2a43e5bac042151db1199e"/>
                    <w:id w:val="1704903673"/>
                    <w:lock w:val="sdtLocked"/>
                    <w:placeholder>
                      <w:docPart w:val="GBC11111111111111111111111111111"/>
                    </w:placeholder>
                  </w:sdtPr>
                  <w:sdtEndPr>
                    <w:rPr>
                      <w:rFonts w:hint="eastAsia" w:ascii="宋体" w:hAnsi="宋体" w:eastAsia="宋体"/>
                      <w:sz w:val="24"/>
                      <w:szCs w:val="24"/>
                    </w:rPr>
                  </w:sdtEndPr>
                  <w:sdtContent>
                    <w:r>
                      <w:rPr>
                        <w:rFonts w:ascii="宋体" w:hAnsi="宋体" w:eastAsia="宋体"/>
                        <w:sz w:val="24"/>
                        <w:szCs w:val="24"/>
                      </w:rPr>
                      <w:t>-</w:t>
                    </w:r>
                  </w:sdtContent>
                </w:sdt>
              </w:p>
            </w:tc>
          </w:tr>
          <w:tr w14:paraId="246B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5" w:type="pct"/>
                <w:vAlign w:val="center"/>
              </w:tcPr>
              <w:sdt>
                <w:sdtPr>
                  <w:rPr>
                    <w:rFonts w:hint="eastAsia" w:ascii="宋体" w:hAnsi="宋体" w:eastAsia="宋体"/>
                    <w:sz w:val="24"/>
                    <w:szCs w:val="24"/>
                  </w:rPr>
                  <w:tag w:val="_PLD_5c427f0e97be4c3c8175be508dad3c50"/>
                  <w:id w:val="-1693845303"/>
                  <w:lock w:val="sdtLocked"/>
                </w:sdtPr>
                <w:sdtEndPr>
                  <w:rPr>
                    <w:rFonts w:hint="eastAsia" w:ascii="宋体" w:hAnsi="宋体" w:eastAsia="宋体"/>
                    <w:sz w:val="24"/>
                    <w:szCs w:val="24"/>
                  </w:rPr>
                </w:sdtEndPr>
                <w:sdtContent>
                  <w:p w14:paraId="6983E8B6">
                    <w:pPr>
                      <w:spacing w:line="360" w:lineRule="auto"/>
                      <w:rPr>
                        <w:rFonts w:ascii="宋体" w:hAnsi="宋体" w:eastAsia="宋体"/>
                        <w:sz w:val="24"/>
                        <w:szCs w:val="24"/>
                      </w:rPr>
                    </w:pPr>
                    <w:r>
                      <w:rPr>
                        <w:rFonts w:hint="eastAsia" w:ascii="宋体" w:hAnsi="宋体" w:eastAsia="宋体"/>
                        <w:sz w:val="24"/>
                        <w:szCs w:val="24"/>
                      </w:rPr>
                      <w:t>持股数量</w:t>
                    </w:r>
                  </w:p>
                </w:sdtContent>
              </w:sdt>
            </w:tc>
            <w:tc>
              <w:tcPr>
                <w:tcW w:w="3465" w:type="pct"/>
                <w:vAlign w:val="center"/>
              </w:tcPr>
              <w:p w14:paraId="114D5731">
                <w:pPr>
                  <w:spacing w:line="360" w:lineRule="auto"/>
                  <w:rPr>
                    <w:rFonts w:ascii="宋体" w:hAnsi="宋体" w:eastAsia="宋体"/>
                    <w:sz w:val="24"/>
                    <w:szCs w:val="24"/>
                  </w:rPr>
                </w:pPr>
                <w:sdt>
                  <w:sdtPr>
                    <w:rPr>
                      <w:rFonts w:hint="eastAsia" w:ascii="宋体" w:hAnsi="宋体" w:eastAsia="宋体"/>
                      <w:sz w:val="24"/>
                      <w:szCs w:val="24"/>
                    </w:rPr>
                    <w:alias w:val="减持主体持股数量"/>
                    <w:tag w:val="_GBC_940a2afd344f4fbab3676191f97d2698"/>
                    <w:id w:val="-1291115938"/>
                    <w:lock w:val="sdtLocked"/>
                  </w:sdtPr>
                  <w:sdtEndPr>
                    <w:rPr>
                      <w:rFonts w:hint="eastAsia" w:ascii="宋体" w:hAnsi="宋体" w:eastAsia="宋体"/>
                      <w:sz w:val="24"/>
                      <w:szCs w:val="24"/>
                    </w:rPr>
                  </w:sdtEndPr>
                  <w:sdtContent>
                    <w:r>
                      <w:rPr>
                        <w:rFonts w:ascii="宋体" w:hAnsi="宋体" w:eastAsia="宋体"/>
                        <w:sz w:val="24"/>
                        <w:szCs w:val="24"/>
                      </w:rPr>
                      <w:t>4,459,444</w:t>
                    </w:r>
                  </w:sdtContent>
                </w:sdt>
                <w:r>
                  <w:rPr>
                    <w:rFonts w:hint="eastAsia" w:ascii="宋体" w:hAnsi="宋体" w:eastAsia="宋体"/>
                    <w:sz w:val="24"/>
                    <w:szCs w:val="24"/>
                  </w:rPr>
                  <w:t>股</w:t>
                </w:r>
              </w:p>
            </w:tc>
          </w:tr>
          <w:tr w14:paraId="629B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5" w:type="pct"/>
                <w:vAlign w:val="center"/>
              </w:tcPr>
              <w:sdt>
                <w:sdtPr>
                  <w:rPr>
                    <w:rFonts w:hint="eastAsia" w:ascii="宋体" w:hAnsi="宋体" w:eastAsia="宋体"/>
                    <w:sz w:val="24"/>
                    <w:szCs w:val="24"/>
                  </w:rPr>
                  <w:tag w:val="_PLD_e6862dcea19a4470855add0d1aeaaf49"/>
                  <w:id w:val="-821344641"/>
                  <w:lock w:val="sdtLocked"/>
                </w:sdtPr>
                <w:sdtEndPr>
                  <w:rPr>
                    <w:rFonts w:hint="eastAsia" w:ascii="宋体" w:hAnsi="宋体" w:eastAsia="宋体"/>
                    <w:sz w:val="24"/>
                    <w:szCs w:val="24"/>
                  </w:rPr>
                </w:sdtEndPr>
                <w:sdtContent>
                  <w:p w14:paraId="42B349D7">
                    <w:pPr>
                      <w:spacing w:line="360" w:lineRule="auto"/>
                      <w:rPr>
                        <w:rFonts w:ascii="宋体" w:hAnsi="宋体" w:eastAsia="宋体"/>
                        <w:sz w:val="24"/>
                        <w:szCs w:val="24"/>
                      </w:rPr>
                    </w:pPr>
                    <w:r>
                      <w:rPr>
                        <w:rFonts w:hint="eastAsia" w:ascii="宋体" w:hAnsi="宋体" w:eastAsia="宋体"/>
                        <w:sz w:val="24"/>
                        <w:szCs w:val="24"/>
                      </w:rPr>
                      <w:t>持股比例</w:t>
                    </w:r>
                  </w:p>
                </w:sdtContent>
              </w:sdt>
            </w:tc>
            <w:sdt>
              <w:sdtPr>
                <w:rPr>
                  <w:rFonts w:hint="eastAsia" w:ascii="宋体" w:hAnsi="宋体" w:eastAsia="宋体"/>
                  <w:sz w:val="24"/>
                  <w:szCs w:val="24"/>
                </w:rPr>
                <w:alias w:val="减持主体持股比例"/>
                <w:tag w:val="_GBC_03f13a8e62fa49108520c873efe6b8b8"/>
                <w:id w:val="-1138724355"/>
                <w:lock w:val="sdtLocked"/>
              </w:sdtPr>
              <w:sdtEndPr>
                <w:rPr>
                  <w:rFonts w:hint="eastAsia" w:ascii="宋体" w:hAnsi="宋体" w:eastAsia="宋体"/>
                  <w:sz w:val="24"/>
                  <w:szCs w:val="24"/>
                </w:rPr>
              </w:sdtEndPr>
              <w:sdtContent>
                <w:tc>
                  <w:tcPr>
                    <w:tcW w:w="3465" w:type="pct"/>
                    <w:vAlign w:val="center"/>
                  </w:tcPr>
                  <w:p w14:paraId="1740EE5E">
                    <w:pPr>
                      <w:spacing w:line="360" w:lineRule="auto"/>
                      <w:rPr>
                        <w:rFonts w:ascii="宋体" w:hAnsi="宋体" w:eastAsia="宋体"/>
                        <w:sz w:val="24"/>
                        <w:szCs w:val="24"/>
                      </w:rPr>
                    </w:pPr>
                    <w:r>
                      <w:rPr>
                        <w:rFonts w:ascii="宋体" w:hAnsi="宋体" w:eastAsia="宋体"/>
                        <w:sz w:val="24"/>
                        <w:szCs w:val="24"/>
                      </w:rPr>
                      <w:t>1.34%</w:t>
                    </w:r>
                  </w:p>
                </w:tc>
              </w:sdtContent>
            </w:sdt>
          </w:tr>
          <w:tr w14:paraId="7336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14b046463a7f4deabf0cc6c354cd9dba"/>
                <w:id w:val="1219397385"/>
                <w:lock w:val="sdtLocked"/>
              </w:sdtPr>
              <w:sdtEndPr>
                <w:rPr>
                  <w:rFonts w:hint="eastAsia" w:ascii="宋体" w:hAnsi="宋体" w:eastAsia="宋体"/>
                  <w:sz w:val="24"/>
                  <w:szCs w:val="24"/>
                </w:rPr>
              </w:sdtEndPr>
              <w:sdtContent>
                <w:tc>
                  <w:tcPr>
                    <w:tcW w:w="1535" w:type="pct"/>
                    <w:vAlign w:val="center"/>
                  </w:tcPr>
                  <w:p w14:paraId="6E3DE3A3">
                    <w:pPr>
                      <w:spacing w:line="360" w:lineRule="auto"/>
                      <w:rPr>
                        <w:rFonts w:ascii="宋体" w:hAnsi="宋体" w:eastAsia="宋体"/>
                        <w:sz w:val="24"/>
                        <w:szCs w:val="24"/>
                      </w:rPr>
                    </w:pPr>
                    <w:r>
                      <w:rPr>
                        <w:rFonts w:hint="eastAsia" w:ascii="宋体" w:hAnsi="宋体" w:eastAsia="宋体"/>
                        <w:sz w:val="24"/>
                        <w:szCs w:val="24"/>
                      </w:rPr>
                      <w:t>当前持股股份来源</w:t>
                    </w:r>
                  </w:p>
                </w:tc>
              </w:sdtContent>
            </w:sdt>
            <w:tc>
              <w:tcPr>
                <w:tcW w:w="3465" w:type="pct"/>
                <w:vAlign w:val="center"/>
              </w:tcPr>
              <w:p w14:paraId="5AD59799">
                <w:pPr>
                  <w:spacing w:line="360" w:lineRule="auto"/>
                  <w:rPr>
                    <w:rFonts w:ascii="宋体" w:hAnsi="宋体" w:eastAsia="宋体"/>
                    <w:sz w:val="24"/>
                    <w:szCs w:val="24"/>
                  </w:rPr>
                </w:pPr>
                <w:sdt>
                  <w:sdtPr>
                    <w:rPr>
                      <w:rFonts w:ascii="宋体" w:hAnsi="宋体" w:eastAsia="宋体"/>
                      <w:sz w:val="24"/>
                      <w:szCs w:val="24"/>
                    </w:rPr>
                    <w:alias w:val="减持主体股份来源情况"/>
                    <w:tag w:val="_TUP_e2e2f621e7d044e5a8ad9582b83c8594"/>
                    <w:id w:val="-1805537344"/>
                    <w:lock w:val="sdtLocked"/>
                  </w:sdtPr>
                  <w:sdtEndPr>
                    <w:rPr>
                      <w:rFonts w:ascii="宋体" w:hAnsi="宋体" w:eastAsia="宋体"/>
                      <w:sz w:val="24"/>
                      <w:szCs w:val="24"/>
                    </w:rPr>
                  </w:sdtEndPr>
                  <w:sdtContent>
                    <w:sdt>
                      <w:sdtPr>
                        <w:rPr>
                          <w:rFonts w:ascii="宋体" w:hAnsi="宋体" w:eastAsia="宋体"/>
                          <w:sz w:val="24"/>
                          <w:szCs w:val="24"/>
                        </w:rPr>
                        <w:alias w:val="减持主体股份来源"/>
                        <w:tag w:val="_GBC_da9e8e0197e54138a060a591362ac4d6"/>
                        <w:id w:val="-885487083"/>
                        <w:lock w:val="sdtLocked"/>
                        <w:placeholder>
                          <w:docPart w:val="GBC11111111111111111111111111111"/>
                        </w:placeholder>
                        <w:comboBox>
                          <w:listItem w:displayText="IPO前" w:value="IPO前"/>
                          <w:listItem w:displayText="非公开发行" w:value="非公开发行"/>
                          <w:listItem w:displayText="发行股份购买资产" w:value="发行股份购买资产"/>
                          <w:listItem w:displayText="集中竞价交易" w:value="集中竞价交易"/>
                          <w:listItem w:displayText="大宗交易" w:value="大宗交易"/>
                          <w:listItem w:displayText="协议转让" w:value="协议转让"/>
                          <w:listItem w:displayText="行政划转" w:value="行政划转"/>
                          <w:listItem w:displayText="司法划转" w:value="司法划转"/>
                          <w:listItem w:displayText="股权激励" w:value="股权激励"/>
                          <w:listItem w:displayText="继承" w:value="继承"/>
                          <w:listItem w:displayText="赠与" w:value="赠与"/>
                          <w:listItem w:displayText="其他方式" w:value="其他方式"/>
                        </w:comboBox>
                      </w:sdtPr>
                      <w:sdtEndPr>
                        <w:rPr>
                          <w:rFonts w:ascii="宋体" w:hAnsi="宋体" w:eastAsia="宋体"/>
                          <w:sz w:val="24"/>
                          <w:szCs w:val="24"/>
                        </w:rPr>
                      </w:sdtEndPr>
                      <w:sdtContent>
                        <w:r>
                          <w:rPr>
                            <w:rFonts w:ascii="宋体" w:hAnsi="宋体" w:eastAsia="宋体"/>
                            <w:sz w:val="24"/>
                            <w:szCs w:val="24"/>
                          </w:rPr>
                          <w:t>IPO前</w:t>
                        </w:r>
                      </w:sdtContent>
                    </w:sdt>
                    <w:r>
                      <w:rPr>
                        <w:rFonts w:ascii="宋体" w:hAnsi="宋体" w:eastAsia="宋体"/>
                        <w:sz w:val="24"/>
                        <w:szCs w:val="24"/>
                      </w:rPr>
                      <w:t>取得：</w:t>
                    </w:r>
                    <w:sdt>
                      <w:sdtPr>
                        <w:rPr>
                          <w:rFonts w:ascii="宋体" w:hAnsi="宋体" w:eastAsia="宋体"/>
                          <w:sz w:val="24"/>
                          <w:szCs w:val="24"/>
                        </w:rPr>
                        <w:alias w:val="减持主体股份来源数量"/>
                        <w:tag w:val="_GBC_85767f295e414427bb7d4f0c8cbcf19b"/>
                        <w:id w:val="-1402981861"/>
                        <w:lock w:val="sdtLocked"/>
                        <w:placeholder>
                          <w:docPart w:val="GBC11111111111111111111111111111"/>
                        </w:placeholder>
                      </w:sdtPr>
                      <w:sdtEndPr>
                        <w:rPr>
                          <w:rFonts w:ascii="宋体" w:hAnsi="宋体" w:eastAsia="宋体"/>
                          <w:sz w:val="24"/>
                          <w:szCs w:val="24"/>
                        </w:rPr>
                      </w:sdtEndPr>
                      <w:sdtContent>
                        <w:r>
                          <w:rPr>
                            <w:rFonts w:ascii="宋体" w:hAnsi="宋体" w:eastAsia="宋体"/>
                            <w:sz w:val="24"/>
                            <w:szCs w:val="24"/>
                          </w:rPr>
                          <w:t>4,459,444</w:t>
                        </w:r>
                      </w:sdtContent>
                    </w:sdt>
                    <w:r>
                      <w:rPr>
                        <w:rFonts w:ascii="宋体" w:hAnsi="宋体" w:eastAsia="宋体"/>
                        <w:sz w:val="24"/>
                        <w:szCs w:val="24"/>
                      </w:rPr>
                      <w:t>股</w:t>
                    </w:r>
                  </w:sdtContent>
                </w:sdt>
              </w:p>
            </w:tc>
          </w:tr>
        </w:tbl>
        <w:p w14:paraId="741420F3"/>
      </w:sdtContent>
    </w:sdt>
    <w:p w14:paraId="482A9119"/>
    <w:sdt>
      <w:sdtPr>
        <w:tag w:val="_SEC_8a572fe2b2ea415baa4204c3e4636bfa"/>
        <w:id w:val="1912426994"/>
        <w:lock w:val="sdtLocked"/>
      </w:sdtPr>
      <w:sdtContent>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6"/>
            <w:gridCol w:w="5906"/>
          </w:tblGrid>
          <w:tr w14:paraId="37AA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56e5ecd017b945be973768b979e00f4d"/>
                <w:id w:val="-1221205031"/>
                <w:lock w:val="sdtLocked"/>
              </w:sdtPr>
              <w:sdtEndPr>
                <w:rPr>
                  <w:rFonts w:hint="eastAsia" w:ascii="宋体" w:hAnsi="宋体" w:eastAsia="宋体"/>
                  <w:sz w:val="24"/>
                  <w:szCs w:val="24"/>
                </w:rPr>
              </w:sdtEndPr>
              <w:sdtContent>
                <w:tc>
                  <w:tcPr>
                    <w:tcW w:w="1535" w:type="pct"/>
                    <w:vAlign w:val="center"/>
                  </w:tcPr>
                  <w:p w14:paraId="1D46CD81">
                    <w:pPr>
                      <w:spacing w:line="360" w:lineRule="auto"/>
                      <w:rPr>
                        <w:rFonts w:ascii="宋体" w:hAnsi="宋体" w:eastAsia="宋体"/>
                        <w:sz w:val="24"/>
                        <w:szCs w:val="24"/>
                      </w:rPr>
                    </w:pPr>
                    <w:bookmarkStart w:id="5" w:name="_Hlk503430782"/>
                    <w:bookmarkStart w:id="6" w:name="_Hlk503789365"/>
                    <w:r>
                      <w:rPr>
                        <w:rFonts w:hint="eastAsia" w:ascii="宋体" w:hAnsi="宋体" w:eastAsia="宋体"/>
                        <w:sz w:val="24"/>
                        <w:szCs w:val="24"/>
                      </w:rPr>
                      <w:t>股东名称</w:t>
                    </w:r>
                  </w:p>
                </w:tc>
              </w:sdtContent>
            </w:sdt>
            <w:sdt>
              <w:sdtPr>
                <w:rPr>
                  <w:rFonts w:ascii="宋体" w:hAnsi="宋体" w:eastAsia="宋体"/>
                  <w:sz w:val="24"/>
                  <w:szCs w:val="24"/>
                </w:rPr>
                <w:alias w:val="减持主体股东名称"/>
                <w:tag w:val="_GBC_8a074dcf022046eb961287f35d7fb86c"/>
                <w:id w:val="1983498482"/>
                <w:lock w:val="sdtLocked"/>
              </w:sdtPr>
              <w:sdtEndPr>
                <w:rPr>
                  <w:rFonts w:ascii="宋体" w:hAnsi="宋体" w:eastAsia="宋体"/>
                  <w:sz w:val="24"/>
                  <w:szCs w:val="24"/>
                </w:rPr>
              </w:sdtEndPr>
              <w:sdtContent>
                <w:tc>
                  <w:tcPr>
                    <w:tcW w:w="3465" w:type="pct"/>
                  </w:tcPr>
                  <w:p w14:paraId="469163C8">
                    <w:pPr>
                      <w:spacing w:line="360" w:lineRule="auto"/>
                      <w:rPr>
                        <w:rFonts w:ascii="宋体" w:hAnsi="宋体" w:eastAsia="宋体"/>
                        <w:sz w:val="24"/>
                        <w:szCs w:val="24"/>
                      </w:rPr>
                    </w:pPr>
                    <w:r>
                      <w:rPr>
                        <w:rFonts w:hint="eastAsia" w:ascii="宋体" w:hAnsi="宋体" w:eastAsia="宋体"/>
                        <w:sz w:val="24"/>
                        <w:szCs w:val="24"/>
                      </w:rPr>
                      <w:t>杨小林</w:t>
                    </w:r>
                  </w:p>
                </w:tc>
              </w:sdtContent>
            </w:sdt>
          </w:tr>
          <w:tr w14:paraId="7A64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ff2f8d954fb441429d2f0d18b96d9d3b"/>
                <w:id w:val="-623535476"/>
                <w:lock w:val="sdtLocked"/>
              </w:sdtPr>
              <w:sdtEndPr>
                <w:rPr>
                  <w:rFonts w:hint="eastAsia" w:ascii="宋体" w:hAnsi="宋体" w:eastAsia="宋体"/>
                  <w:sz w:val="24"/>
                  <w:szCs w:val="24"/>
                </w:rPr>
              </w:sdtEndPr>
              <w:sdtContent>
                <w:tc>
                  <w:tcPr>
                    <w:tcW w:w="1535" w:type="pct"/>
                    <w:vAlign w:val="center"/>
                  </w:tcPr>
                  <w:p w14:paraId="74368E0F">
                    <w:pPr>
                      <w:spacing w:line="360" w:lineRule="auto"/>
                      <w:rPr>
                        <w:rFonts w:ascii="宋体" w:hAnsi="宋体" w:eastAsia="宋体"/>
                        <w:sz w:val="24"/>
                        <w:szCs w:val="24"/>
                      </w:rPr>
                    </w:pPr>
                    <w:r>
                      <w:rPr>
                        <w:rFonts w:hint="eastAsia" w:ascii="宋体" w:hAnsi="宋体" w:eastAsia="宋体"/>
                        <w:sz w:val="24"/>
                        <w:szCs w:val="24"/>
                      </w:rPr>
                      <w:t>股东身份</w:t>
                    </w:r>
                  </w:p>
                </w:tc>
              </w:sdtContent>
            </w:sdt>
            <w:tc>
              <w:tcPr>
                <w:tcW w:w="3465" w:type="pct"/>
              </w:tcPr>
              <w:p w14:paraId="44577998">
                <w:pPr>
                  <w:spacing w:line="360" w:lineRule="auto"/>
                  <w:rPr>
                    <w:rFonts w:ascii="宋体" w:hAnsi="宋体" w:eastAsia="宋体"/>
                    <w:sz w:val="24"/>
                    <w:szCs w:val="24"/>
                  </w:rPr>
                </w:pPr>
                <w:r>
                  <w:rPr>
                    <w:rFonts w:hint="eastAsia" w:ascii="宋体" w:hAnsi="宋体" w:eastAsia="宋体"/>
                    <w:sz w:val="24"/>
                    <w:szCs w:val="24"/>
                  </w:rPr>
                  <w:t xml:space="preserve">控股股东、实控人及一致行动人 </w:t>
                </w:r>
                <w:r>
                  <w:rPr>
                    <w:rFonts w:ascii="宋体" w:hAnsi="宋体" w:eastAsia="宋体"/>
                    <w:sz w:val="24"/>
                    <w:szCs w:val="24"/>
                  </w:rPr>
                  <w:t xml:space="preserve">   </w:t>
                </w:r>
                <w:sdt>
                  <w:sdtPr>
                    <w:rPr>
                      <w:rFonts w:ascii="宋体" w:hAnsi="宋体" w:eastAsia="宋体"/>
                      <w:sz w:val="24"/>
                      <w:szCs w:val="24"/>
                    </w:rPr>
                    <w:alias w:val="是否：控股股东、实控人及一致行动人 [双击切换]"/>
                    <w:tag w:val="_GBC_fee82936316d47049a87a3c66ec87584"/>
                    <w:id w:val="-560094904"/>
                    <w:lock w:val="sdtLocked"/>
                  </w:sdtPr>
                  <w:sdtEndPr>
                    <w:rPr>
                      <w:rFonts w:ascii="宋体" w:hAnsi="宋体" w:eastAsia="宋体"/>
                      <w:sz w:val="24"/>
                      <w:szCs w:val="24"/>
                    </w:rPr>
                  </w:sdtEndPr>
                  <w:sdtContent>
                    <w:r>
                      <w:rPr>
                        <w:rFonts w:ascii="宋体" w:hAnsi="宋体" w:eastAsia="宋体"/>
                        <w:sz w:val="24"/>
                        <w:szCs w:val="24"/>
                      </w:rPr>
                      <w:fldChar w:fldCharType="begin"/>
                    </w:r>
                    <w:r>
                      <w:rPr>
                        <w:rFonts w:ascii="宋体" w:hAnsi="宋体" w:eastAsia="宋体"/>
                        <w:sz w:val="24"/>
                        <w:szCs w:val="24"/>
                      </w:rPr>
                      <w:instrText xml:space="preserve"> MACROBUTTON  SnrToggleCheckbox √是 </w:instrText>
                    </w:r>
                    <w:r>
                      <w:rPr>
                        <w:rFonts w:ascii="宋体" w:hAnsi="宋体" w:eastAsia="宋体"/>
                        <w:sz w:val="24"/>
                        <w:szCs w:val="24"/>
                      </w:rPr>
                      <w:fldChar w:fldCharType="end"/>
                    </w:r>
                    <w:r>
                      <w:rPr>
                        <w:rFonts w:ascii="宋体" w:hAnsi="宋体" w:eastAsia="宋体"/>
                        <w:sz w:val="24"/>
                        <w:szCs w:val="24"/>
                      </w:rPr>
                      <w:fldChar w:fldCharType="begin"/>
                    </w:r>
                    <w:r>
                      <w:rPr>
                        <w:rFonts w:ascii="宋体" w:hAnsi="宋体" w:eastAsia="宋体"/>
                        <w:sz w:val="24"/>
                        <w:szCs w:val="24"/>
                      </w:rPr>
                      <w:instrText xml:space="preserve"> MACROBUTTON  SnrToggleCheckbox □否 </w:instrText>
                    </w:r>
                    <w:r>
                      <w:rPr>
                        <w:rFonts w:ascii="宋体" w:hAnsi="宋体" w:eastAsia="宋体"/>
                        <w:sz w:val="24"/>
                        <w:szCs w:val="24"/>
                      </w:rPr>
                      <w:fldChar w:fldCharType="end"/>
                    </w:r>
                  </w:sdtContent>
                </w:sdt>
              </w:p>
              <w:p w14:paraId="255093E1">
                <w:pPr>
                  <w:spacing w:line="360" w:lineRule="auto"/>
                  <w:rPr>
                    <w:rFonts w:ascii="宋体" w:hAnsi="宋体" w:eastAsia="宋体"/>
                    <w:sz w:val="24"/>
                    <w:szCs w:val="24"/>
                  </w:rPr>
                </w:pPr>
                <w:r>
                  <w:rPr>
                    <w:rFonts w:hint="eastAsia" w:ascii="宋体" w:hAnsi="宋体" w:eastAsia="宋体"/>
                    <w:sz w:val="24"/>
                    <w:szCs w:val="24"/>
                  </w:rPr>
                  <w:t>直接持股</w:t>
                </w:r>
                <w:r>
                  <w:rPr>
                    <w:rFonts w:ascii="Calibri" w:hAnsi="Calibri" w:eastAsia="宋体" w:cs="Calibri"/>
                    <w:sz w:val="24"/>
                    <w:szCs w:val="24"/>
                  </w:rPr>
                  <w:t>5%</w:t>
                </w:r>
                <w:r>
                  <w:rPr>
                    <w:rFonts w:hint="eastAsia" w:ascii="宋体" w:hAnsi="宋体" w:eastAsia="宋体"/>
                    <w:sz w:val="24"/>
                    <w:szCs w:val="24"/>
                  </w:rPr>
                  <w:t xml:space="preserve">以上股东 </w:t>
                </w:r>
                <w:r>
                  <w:rPr>
                    <w:rFonts w:ascii="宋体" w:hAnsi="宋体" w:eastAsia="宋体"/>
                    <w:sz w:val="24"/>
                    <w:szCs w:val="24"/>
                  </w:rPr>
                  <w:t xml:space="preserve">            </w:t>
                </w:r>
                <w:sdt>
                  <w:sdtPr>
                    <w:rPr>
                      <w:rFonts w:ascii="宋体" w:hAnsi="宋体" w:eastAsia="宋体"/>
                      <w:sz w:val="24"/>
                      <w:szCs w:val="24"/>
                    </w:rPr>
                    <w:alias w:val="是否：直接持股5%以上股东 [双击切换]"/>
                    <w:tag w:val="_GBC_4d2ef4fc1d8546a9abf0832f1d2b088b"/>
                    <w:id w:val="370583498"/>
                    <w:lock w:val="sdtLocked"/>
                    <w:placeholder>
                      <w:docPart w:val="94024087505D4F7396DA23CC55A0670B"/>
                    </w:placeholder>
                  </w:sdtPr>
                  <w:sdtEndPr>
                    <w:rPr>
                      <w:rFonts w:ascii="宋体" w:hAnsi="宋体" w:eastAsia="宋体"/>
                      <w:sz w:val="24"/>
                      <w:szCs w:val="24"/>
                    </w:rPr>
                  </w:sdtEndPr>
                  <w:sdtContent>
                    <w:r>
                      <w:rPr>
                        <w:rFonts w:ascii="宋体" w:hAnsi="宋体" w:eastAsia="宋体"/>
                        <w:sz w:val="24"/>
                        <w:szCs w:val="24"/>
                      </w:rPr>
                      <w:fldChar w:fldCharType="begin"/>
                    </w:r>
                    <w:r>
                      <w:rPr>
                        <w:rFonts w:ascii="宋体" w:hAnsi="宋体" w:eastAsia="宋体"/>
                        <w:sz w:val="24"/>
                        <w:szCs w:val="24"/>
                      </w:rPr>
                      <w:instrText xml:space="preserve"> MACROBUTTON  SnrToggleCheckbox □是 </w:instrText>
                    </w:r>
                    <w:r>
                      <w:rPr>
                        <w:rFonts w:ascii="宋体" w:hAnsi="宋体" w:eastAsia="宋体"/>
                        <w:sz w:val="24"/>
                        <w:szCs w:val="24"/>
                      </w:rPr>
                      <w:fldChar w:fldCharType="end"/>
                    </w:r>
                    <w:r>
                      <w:rPr>
                        <w:rFonts w:ascii="宋体" w:hAnsi="宋体" w:eastAsia="宋体"/>
                        <w:sz w:val="24"/>
                        <w:szCs w:val="24"/>
                      </w:rPr>
                      <w:fldChar w:fldCharType="begin"/>
                    </w:r>
                    <w:r>
                      <w:rPr>
                        <w:rFonts w:ascii="宋体" w:hAnsi="宋体" w:eastAsia="宋体"/>
                        <w:sz w:val="24"/>
                        <w:szCs w:val="24"/>
                      </w:rPr>
                      <w:instrText xml:space="preserve"> MACROBUTTON  SnrToggleCheckbox √否 </w:instrText>
                    </w:r>
                    <w:r>
                      <w:rPr>
                        <w:rFonts w:ascii="宋体" w:hAnsi="宋体" w:eastAsia="宋体"/>
                        <w:sz w:val="24"/>
                        <w:szCs w:val="24"/>
                      </w:rPr>
                      <w:fldChar w:fldCharType="end"/>
                    </w:r>
                  </w:sdtContent>
                </w:sdt>
              </w:p>
              <w:p w14:paraId="06879578">
                <w:pPr>
                  <w:spacing w:line="360" w:lineRule="auto"/>
                  <w:rPr>
                    <w:rFonts w:ascii="宋体" w:hAnsi="宋体" w:eastAsia="宋体"/>
                    <w:sz w:val="24"/>
                    <w:szCs w:val="24"/>
                  </w:rPr>
                </w:pPr>
                <w:r>
                  <w:rPr>
                    <w:rFonts w:hint="eastAsia" w:ascii="宋体" w:hAnsi="宋体" w:eastAsia="宋体"/>
                    <w:sz w:val="24"/>
                    <w:szCs w:val="24"/>
                  </w:rPr>
                  <w:t xml:space="preserve">董事、监事和高级管理人员 </w:t>
                </w:r>
                <w:r>
                  <w:rPr>
                    <w:rFonts w:ascii="宋体" w:hAnsi="宋体" w:eastAsia="宋体"/>
                    <w:sz w:val="24"/>
                    <w:szCs w:val="24"/>
                  </w:rPr>
                  <w:t xml:space="preserve">       </w:t>
                </w:r>
                <w:sdt>
                  <w:sdtPr>
                    <w:rPr>
                      <w:rFonts w:ascii="宋体" w:hAnsi="宋体" w:eastAsia="宋体"/>
                      <w:sz w:val="24"/>
                      <w:szCs w:val="24"/>
                    </w:rPr>
                    <w:alias w:val="是否：董事、监事和高级管理人员 [双击切换]"/>
                    <w:tag w:val="_GBC_597d911581cf4ed08bd8080eda253d04"/>
                    <w:id w:val="134142151"/>
                    <w:lock w:val="sdtLocked"/>
                    <w:placeholder>
                      <w:docPart w:val="94024087505D4F7396DA23CC55A0670B"/>
                    </w:placeholder>
                  </w:sdtPr>
                  <w:sdtEndPr>
                    <w:rPr>
                      <w:rFonts w:ascii="宋体" w:hAnsi="宋体" w:eastAsia="宋体"/>
                      <w:sz w:val="24"/>
                      <w:szCs w:val="24"/>
                    </w:rPr>
                  </w:sdtEndPr>
                  <w:sdtContent>
                    <w:r>
                      <w:rPr>
                        <w:rFonts w:ascii="宋体" w:hAnsi="宋体" w:eastAsia="宋体"/>
                        <w:sz w:val="24"/>
                        <w:szCs w:val="24"/>
                      </w:rPr>
                      <w:fldChar w:fldCharType="begin"/>
                    </w:r>
                    <w:r>
                      <w:rPr>
                        <w:rFonts w:ascii="宋体" w:hAnsi="宋体" w:eastAsia="宋体"/>
                        <w:sz w:val="24"/>
                        <w:szCs w:val="24"/>
                      </w:rPr>
                      <w:instrText xml:space="preserve"> MACROBUTTON  SnrToggleCheckbox □是 </w:instrText>
                    </w:r>
                    <w:r>
                      <w:rPr>
                        <w:rFonts w:ascii="宋体" w:hAnsi="宋体" w:eastAsia="宋体"/>
                        <w:sz w:val="24"/>
                        <w:szCs w:val="24"/>
                      </w:rPr>
                      <w:fldChar w:fldCharType="end"/>
                    </w:r>
                    <w:r>
                      <w:rPr>
                        <w:rFonts w:ascii="宋体" w:hAnsi="宋体" w:eastAsia="宋体"/>
                        <w:sz w:val="24"/>
                        <w:szCs w:val="24"/>
                      </w:rPr>
                      <w:fldChar w:fldCharType="begin"/>
                    </w:r>
                    <w:r>
                      <w:rPr>
                        <w:rFonts w:ascii="宋体" w:hAnsi="宋体" w:eastAsia="宋体"/>
                        <w:sz w:val="24"/>
                        <w:szCs w:val="24"/>
                      </w:rPr>
                      <w:instrText xml:space="preserve"> MACROBUTTON  SnrToggleCheckbox √否 </w:instrText>
                    </w:r>
                    <w:r>
                      <w:rPr>
                        <w:rFonts w:ascii="宋体" w:hAnsi="宋体" w:eastAsia="宋体"/>
                        <w:sz w:val="24"/>
                        <w:szCs w:val="24"/>
                      </w:rPr>
                      <w:fldChar w:fldCharType="end"/>
                    </w:r>
                  </w:sdtContent>
                </w:sdt>
              </w:p>
              <w:p w14:paraId="6E8C4E3E">
                <w:pPr>
                  <w:spacing w:line="360" w:lineRule="auto"/>
                  <w:rPr>
                    <w:rFonts w:ascii="宋体" w:hAnsi="宋体" w:eastAsia="宋体"/>
                    <w:sz w:val="24"/>
                    <w:szCs w:val="24"/>
                  </w:rPr>
                </w:pPr>
                <w:r>
                  <w:rPr>
                    <w:rFonts w:hint="eastAsia" w:ascii="宋体" w:hAnsi="宋体" w:eastAsia="宋体"/>
                    <w:sz w:val="24"/>
                    <w:szCs w:val="24"/>
                  </w:rPr>
                  <w:t>其他：</w:t>
                </w:r>
                <w:sdt>
                  <w:sdtPr>
                    <w:rPr>
                      <w:rFonts w:hint="eastAsia" w:ascii="宋体" w:hAnsi="宋体" w:eastAsia="宋体"/>
                      <w:sz w:val="24"/>
                      <w:szCs w:val="24"/>
                    </w:rPr>
                    <w:alias w:val="减持主体股东身份（其他）"/>
                    <w:tag w:val="_GBC_389d1cf7ae2a43e5bac042151db1199e"/>
                    <w:id w:val="-87465547"/>
                    <w:lock w:val="sdtLocked"/>
                    <w:placeholder>
                      <w:docPart w:val="94024087505D4F7396DA23CC55A0670B"/>
                    </w:placeholder>
                  </w:sdtPr>
                  <w:sdtEndPr>
                    <w:rPr>
                      <w:rFonts w:hint="eastAsia" w:ascii="宋体" w:hAnsi="宋体" w:eastAsia="宋体"/>
                      <w:sz w:val="24"/>
                      <w:szCs w:val="24"/>
                    </w:rPr>
                  </w:sdtEndPr>
                  <w:sdtContent>
                    <w:r>
                      <w:rPr>
                        <w:rFonts w:ascii="宋体" w:hAnsi="宋体" w:eastAsia="宋体"/>
                        <w:sz w:val="24"/>
                        <w:szCs w:val="24"/>
                      </w:rPr>
                      <w:t>-</w:t>
                    </w:r>
                  </w:sdtContent>
                </w:sdt>
              </w:p>
            </w:tc>
          </w:tr>
          <w:tr w14:paraId="20FE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5" w:type="pct"/>
                <w:vAlign w:val="center"/>
              </w:tcPr>
              <w:sdt>
                <w:sdtPr>
                  <w:rPr>
                    <w:rFonts w:hint="eastAsia" w:ascii="宋体" w:hAnsi="宋体" w:eastAsia="宋体"/>
                    <w:sz w:val="24"/>
                    <w:szCs w:val="24"/>
                  </w:rPr>
                  <w:tag w:val="_PLD_5c427f0e97be4c3c8175be508dad3c50"/>
                  <w:id w:val="911585490"/>
                  <w:lock w:val="sdtLocked"/>
                </w:sdtPr>
                <w:sdtEndPr>
                  <w:rPr>
                    <w:rFonts w:hint="eastAsia" w:ascii="宋体" w:hAnsi="宋体" w:eastAsia="宋体"/>
                    <w:sz w:val="24"/>
                    <w:szCs w:val="24"/>
                  </w:rPr>
                </w:sdtEndPr>
                <w:sdtContent>
                  <w:p w14:paraId="132BE287">
                    <w:pPr>
                      <w:spacing w:line="360" w:lineRule="auto"/>
                      <w:rPr>
                        <w:rFonts w:ascii="宋体" w:hAnsi="宋体" w:eastAsia="宋体"/>
                        <w:sz w:val="24"/>
                        <w:szCs w:val="24"/>
                      </w:rPr>
                    </w:pPr>
                    <w:r>
                      <w:rPr>
                        <w:rFonts w:hint="eastAsia" w:ascii="宋体" w:hAnsi="宋体" w:eastAsia="宋体"/>
                        <w:sz w:val="24"/>
                        <w:szCs w:val="24"/>
                      </w:rPr>
                      <w:t>持股数量</w:t>
                    </w:r>
                  </w:p>
                </w:sdtContent>
              </w:sdt>
            </w:tc>
            <w:tc>
              <w:tcPr>
                <w:tcW w:w="3465" w:type="pct"/>
                <w:vAlign w:val="center"/>
              </w:tcPr>
              <w:p w14:paraId="6214A692">
                <w:pPr>
                  <w:spacing w:line="360" w:lineRule="auto"/>
                  <w:rPr>
                    <w:rFonts w:ascii="宋体" w:hAnsi="宋体" w:eastAsia="宋体"/>
                    <w:sz w:val="24"/>
                    <w:szCs w:val="24"/>
                  </w:rPr>
                </w:pPr>
                <w:sdt>
                  <w:sdtPr>
                    <w:rPr>
                      <w:rFonts w:hint="eastAsia" w:ascii="宋体" w:hAnsi="宋体" w:eastAsia="宋体"/>
                      <w:sz w:val="24"/>
                      <w:szCs w:val="24"/>
                    </w:rPr>
                    <w:alias w:val="减持主体持股数量"/>
                    <w:tag w:val="_GBC_940a2afd344f4fbab3676191f97d2698"/>
                    <w:id w:val="1769268618"/>
                    <w:lock w:val="sdtLocked"/>
                  </w:sdtPr>
                  <w:sdtEndPr>
                    <w:rPr>
                      <w:rFonts w:hint="eastAsia" w:ascii="宋体" w:hAnsi="宋体" w:eastAsia="宋体"/>
                      <w:sz w:val="24"/>
                      <w:szCs w:val="24"/>
                    </w:rPr>
                  </w:sdtEndPr>
                  <w:sdtContent>
                    <w:r>
                      <w:rPr>
                        <w:rFonts w:ascii="宋体" w:hAnsi="宋体" w:eastAsia="宋体"/>
                        <w:sz w:val="24"/>
                        <w:szCs w:val="24"/>
                      </w:rPr>
                      <w:t>622,300</w:t>
                    </w:r>
                  </w:sdtContent>
                </w:sdt>
                <w:r>
                  <w:rPr>
                    <w:rFonts w:hint="eastAsia" w:ascii="宋体" w:hAnsi="宋体" w:eastAsia="宋体"/>
                    <w:sz w:val="24"/>
                    <w:szCs w:val="24"/>
                  </w:rPr>
                  <w:t>股</w:t>
                </w:r>
              </w:p>
            </w:tc>
          </w:tr>
          <w:tr w14:paraId="5EB95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5" w:type="pct"/>
                <w:vAlign w:val="center"/>
              </w:tcPr>
              <w:sdt>
                <w:sdtPr>
                  <w:rPr>
                    <w:rFonts w:hint="eastAsia" w:ascii="宋体" w:hAnsi="宋体" w:eastAsia="宋体"/>
                    <w:sz w:val="24"/>
                    <w:szCs w:val="24"/>
                  </w:rPr>
                  <w:tag w:val="_PLD_e6862dcea19a4470855add0d1aeaaf49"/>
                  <w:id w:val="1691873693"/>
                  <w:lock w:val="sdtLocked"/>
                </w:sdtPr>
                <w:sdtEndPr>
                  <w:rPr>
                    <w:rFonts w:hint="eastAsia" w:ascii="宋体" w:hAnsi="宋体" w:eastAsia="宋体"/>
                    <w:sz w:val="24"/>
                    <w:szCs w:val="24"/>
                  </w:rPr>
                </w:sdtEndPr>
                <w:sdtContent>
                  <w:p w14:paraId="39F6E6F8">
                    <w:pPr>
                      <w:spacing w:line="360" w:lineRule="auto"/>
                      <w:rPr>
                        <w:rFonts w:ascii="宋体" w:hAnsi="宋体" w:eastAsia="宋体"/>
                        <w:sz w:val="24"/>
                        <w:szCs w:val="24"/>
                      </w:rPr>
                    </w:pPr>
                    <w:r>
                      <w:rPr>
                        <w:rFonts w:hint="eastAsia" w:ascii="宋体" w:hAnsi="宋体" w:eastAsia="宋体"/>
                        <w:sz w:val="24"/>
                        <w:szCs w:val="24"/>
                      </w:rPr>
                      <w:t>持股比例</w:t>
                    </w:r>
                  </w:p>
                </w:sdtContent>
              </w:sdt>
            </w:tc>
            <w:sdt>
              <w:sdtPr>
                <w:rPr>
                  <w:rFonts w:hint="eastAsia" w:ascii="宋体" w:hAnsi="宋体" w:eastAsia="宋体"/>
                  <w:sz w:val="24"/>
                  <w:szCs w:val="24"/>
                </w:rPr>
                <w:alias w:val="减持主体持股比例"/>
                <w:tag w:val="_GBC_03f13a8e62fa49108520c873efe6b8b8"/>
                <w:id w:val="1055818834"/>
                <w:lock w:val="sdtLocked"/>
              </w:sdtPr>
              <w:sdtEndPr>
                <w:rPr>
                  <w:rFonts w:hint="eastAsia" w:ascii="宋体" w:hAnsi="宋体" w:eastAsia="宋体"/>
                  <w:sz w:val="24"/>
                  <w:szCs w:val="24"/>
                </w:rPr>
              </w:sdtEndPr>
              <w:sdtContent>
                <w:tc>
                  <w:tcPr>
                    <w:tcW w:w="3465" w:type="pct"/>
                    <w:vAlign w:val="center"/>
                  </w:tcPr>
                  <w:p w14:paraId="52C9034C">
                    <w:pPr>
                      <w:spacing w:line="360" w:lineRule="auto"/>
                      <w:rPr>
                        <w:rFonts w:ascii="宋体" w:hAnsi="宋体" w:eastAsia="宋体"/>
                        <w:sz w:val="24"/>
                        <w:szCs w:val="24"/>
                      </w:rPr>
                    </w:pPr>
                    <w:r>
                      <w:rPr>
                        <w:rFonts w:ascii="宋体" w:hAnsi="宋体" w:eastAsia="宋体"/>
                        <w:sz w:val="24"/>
                        <w:szCs w:val="24"/>
                      </w:rPr>
                      <w:t>0.19</w:t>
                    </w:r>
                    <w:r>
                      <w:rPr>
                        <w:rFonts w:hint="eastAsia" w:ascii="宋体" w:hAnsi="宋体" w:eastAsia="宋体"/>
                        <w:sz w:val="24"/>
                        <w:szCs w:val="24"/>
                      </w:rPr>
                      <w:t>%</w:t>
                    </w:r>
                  </w:p>
                </w:tc>
              </w:sdtContent>
            </w:sdt>
          </w:tr>
          <w:tr w14:paraId="3B76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14b046463a7f4deabf0cc6c354cd9dba"/>
                <w:id w:val="505787238"/>
                <w:lock w:val="sdtLocked"/>
              </w:sdtPr>
              <w:sdtEndPr>
                <w:rPr>
                  <w:rFonts w:hint="eastAsia" w:ascii="宋体" w:hAnsi="宋体" w:eastAsia="宋体"/>
                  <w:sz w:val="24"/>
                  <w:szCs w:val="24"/>
                </w:rPr>
              </w:sdtEndPr>
              <w:sdtContent>
                <w:tc>
                  <w:tcPr>
                    <w:tcW w:w="1535" w:type="pct"/>
                    <w:vAlign w:val="center"/>
                  </w:tcPr>
                  <w:p w14:paraId="2EA4E0C1">
                    <w:pPr>
                      <w:spacing w:line="360" w:lineRule="auto"/>
                      <w:rPr>
                        <w:rFonts w:ascii="宋体" w:hAnsi="宋体" w:eastAsia="宋体"/>
                        <w:sz w:val="24"/>
                        <w:szCs w:val="24"/>
                      </w:rPr>
                    </w:pPr>
                    <w:r>
                      <w:rPr>
                        <w:rFonts w:hint="eastAsia" w:ascii="宋体" w:hAnsi="宋体" w:eastAsia="宋体"/>
                        <w:sz w:val="24"/>
                        <w:szCs w:val="24"/>
                      </w:rPr>
                      <w:t>当前持股股份来源</w:t>
                    </w:r>
                  </w:p>
                </w:tc>
              </w:sdtContent>
            </w:sdt>
            <w:tc>
              <w:tcPr>
                <w:tcW w:w="3465" w:type="pct"/>
                <w:vAlign w:val="center"/>
              </w:tcPr>
              <w:p w14:paraId="25556E54">
                <w:pPr>
                  <w:spacing w:line="360" w:lineRule="auto"/>
                  <w:rPr>
                    <w:rFonts w:ascii="宋体" w:hAnsi="宋体" w:eastAsia="宋体"/>
                    <w:sz w:val="24"/>
                    <w:szCs w:val="24"/>
                  </w:rPr>
                </w:pPr>
                <w:sdt>
                  <w:sdtPr>
                    <w:rPr>
                      <w:rFonts w:ascii="宋体" w:hAnsi="宋体" w:eastAsia="宋体"/>
                      <w:sz w:val="24"/>
                      <w:szCs w:val="24"/>
                    </w:rPr>
                    <w:alias w:val="减持主体股份来源情况"/>
                    <w:tag w:val="_TUP_e2e2f621e7d044e5a8ad9582b83c8594"/>
                    <w:id w:val="-1111973679"/>
                    <w:lock w:val="sdtLocked"/>
                  </w:sdtPr>
                  <w:sdtEndPr>
                    <w:rPr>
                      <w:rFonts w:ascii="宋体" w:hAnsi="宋体" w:eastAsia="宋体"/>
                      <w:sz w:val="24"/>
                      <w:szCs w:val="24"/>
                    </w:rPr>
                  </w:sdtEndPr>
                  <w:sdtContent>
                    <w:sdt>
                      <w:sdtPr>
                        <w:rPr>
                          <w:rFonts w:ascii="宋体" w:hAnsi="宋体" w:eastAsia="宋体"/>
                          <w:sz w:val="24"/>
                          <w:szCs w:val="24"/>
                        </w:rPr>
                        <w:alias w:val="减持主体股份来源"/>
                        <w:tag w:val="_GBC_da9e8e0197e54138a060a591362ac4d6"/>
                        <w:id w:val="-104113540"/>
                        <w:lock w:val="sdtLocked"/>
                        <w:placeholder>
                          <w:docPart w:val="94024087505D4F7396DA23CC55A0670B"/>
                        </w:placeholder>
                        <w:comboBox>
                          <w:listItem w:displayText="IPO前" w:value="IPO前"/>
                          <w:listItem w:displayText="非公开发行" w:value="非公开发行"/>
                          <w:listItem w:displayText="发行股份购买资产" w:value="发行股份购买资产"/>
                          <w:listItem w:displayText="集中竞价交易" w:value="集中竞价交易"/>
                          <w:listItem w:displayText="大宗交易" w:value="大宗交易"/>
                          <w:listItem w:displayText="协议转让" w:value="协议转让"/>
                          <w:listItem w:displayText="行政划转" w:value="行政划转"/>
                          <w:listItem w:displayText="司法划转" w:value="司法划转"/>
                          <w:listItem w:displayText="股权激励" w:value="股权激励"/>
                          <w:listItem w:displayText="继承" w:value="继承"/>
                          <w:listItem w:displayText="赠与" w:value="赠与"/>
                          <w:listItem w:displayText="其他方式" w:value="其他方式"/>
                        </w:comboBox>
                      </w:sdtPr>
                      <w:sdtEndPr>
                        <w:rPr>
                          <w:rFonts w:ascii="宋体" w:hAnsi="宋体" w:eastAsia="宋体"/>
                          <w:sz w:val="24"/>
                          <w:szCs w:val="24"/>
                        </w:rPr>
                      </w:sdtEndPr>
                      <w:sdtContent>
                        <w:r>
                          <w:rPr>
                            <w:rFonts w:ascii="宋体" w:hAnsi="宋体" w:eastAsia="宋体"/>
                            <w:sz w:val="24"/>
                            <w:szCs w:val="24"/>
                          </w:rPr>
                          <w:t>IPO前</w:t>
                        </w:r>
                      </w:sdtContent>
                    </w:sdt>
                    <w:r>
                      <w:rPr>
                        <w:rFonts w:ascii="宋体" w:hAnsi="宋体" w:eastAsia="宋体"/>
                        <w:sz w:val="24"/>
                        <w:szCs w:val="24"/>
                      </w:rPr>
                      <w:t>取得：</w:t>
                    </w:r>
                    <w:sdt>
                      <w:sdtPr>
                        <w:rPr>
                          <w:rFonts w:ascii="宋体" w:hAnsi="宋体" w:eastAsia="宋体"/>
                          <w:sz w:val="24"/>
                          <w:szCs w:val="24"/>
                        </w:rPr>
                        <w:alias w:val="减持主体股份来源数量"/>
                        <w:tag w:val="_GBC_85767f295e414427bb7d4f0c8cbcf19b"/>
                        <w:id w:val="1408414152"/>
                        <w:lock w:val="sdtLocked"/>
                        <w:placeholder>
                          <w:docPart w:val="94024087505D4F7396DA23CC55A0670B"/>
                        </w:placeholder>
                      </w:sdtPr>
                      <w:sdtEndPr>
                        <w:rPr>
                          <w:rFonts w:ascii="宋体" w:hAnsi="宋体" w:eastAsia="宋体"/>
                          <w:sz w:val="24"/>
                          <w:szCs w:val="24"/>
                        </w:rPr>
                      </w:sdtEndPr>
                      <w:sdtContent>
                        <w:r>
                          <w:rPr>
                            <w:rFonts w:ascii="宋体" w:hAnsi="宋体" w:eastAsia="宋体"/>
                            <w:sz w:val="24"/>
                            <w:szCs w:val="24"/>
                          </w:rPr>
                          <w:t>622,200</w:t>
                        </w:r>
                      </w:sdtContent>
                    </w:sdt>
                    <w:r>
                      <w:rPr>
                        <w:rFonts w:ascii="宋体" w:hAnsi="宋体" w:eastAsia="宋体"/>
                        <w:sz w:val="24"/>
                        <w:szCs w:val="24"/>
                      </w:rPr>
                      <w:t>股</w:t>
                    </w:r>
                  </w:sdtContent>
                </w:sdt>
              </w:p>
              <w:p w14:paraId="2448A4EA">
                <w:pPr>
                  <w:spacing w:line="360" w:lineRule="auto"/>
                  <w:rPr>
                    <w:rFonts w:ascii="宋体" w:hAnsi="宋体" w:eastAsia="宋体"/>
                    <w:sz w:val="24"/>
                    <w:szCs w:val="24"/>
                  </w:rPr>
                </w:pPr>
                <w:sdt>
                  <w:sdtPr>
                    <w:rPr>
                      <w:rFonts w:ascii="宋体" w:hAnsi="宋体" w:eastAsia="宋体"/>
                      <w:sz w:val="24"/>
                      <w:szCs w:val="24"/>
                    </w:rPr>
                    <w:alias w:val="减持主体股份来源情况"/>
                    <w:tag w:val="_TUP_e2e2f621e7d044e5a8ad9582b83c8594"/>
                    <w:id w:val="384698308"/>
                    <w:lock w:val="sdtLocked"/>
                  </w:sdtPr>
                  <w:sdtEndPr>
                    <w:rPr>
                      <w:rFonts w:ascii="宋体" w:hAnsi="宋体" w:eastAsia="宋体"/>
                      <w:sz w:val="24"/>
                      <w:szCs w:val="24"/>
                    </w:rPr>
                  </w:sdtEndPr>
                  <w:sdtContent>
                    <w:sdt>
                      <w:sdtPr>
                        <w:rPr>
                          <w:rFonts w:ascii="宋体" w:hAnsi="宋体" w:eastAsia="宋体"/>
                          <w:sz w:val="24"/>
                          <w:szCs w:val="24"/>
                        </w:rPr>
                        <w:alias w:val="减持主体股份来源"/>
                        <w:tag w:val="_GBC_da9e8e0197e54138a060a591362ac4d6"/>
                        <w:id w:val="586583154"/>
                        <w:lock w:val="sdtLocked"/>
                        <w:placeholder>
                          <w:docPart w:val="DD0A9BC63F9349E6814F1B0A40D2D81A"/>
                        </w:placeholder>
                        <w:comboBox>
                          <w:listItem w:displayText="IPO前" w:value="IPO前"/>
                          <w:listItem w:displayText="非公开发行" w:value="非公开发行"/>
                          <w:listItem w:displayText="发行股份购买资产" w:value="发行股份购买资产"/>
                          <w:listItem w:displayText="集中竞价交易" w:value="集中竞价交易"/>
                          <w:listItem w:displayText="大宗交易" w:value="大宗交易"/>
                          <w:listItem w:displayText="协议转让" w:value="协议转让"/>
                          <w:listItem w:displayText="行政划转" w:value="行政划转"/>
                          <w:listItem w:displayText="司法划转" w:value="司法划转"/>
                          <w:listItem w:displayText="股权激励" w:value="股权激励"/>
                          <w:listItem w:displayText="继承" w:value="继承"/>
                          <w:listItem w:displayText="赠与" w:value="赠与"/>
                          <w:listItem w:displayText="其他方式" w:value="其他方式"/>
                        </w:comboBox>
                      </w:sdtPr>
                      <w:sdtEndPr>
                        <w:rPr>
                          <w:rFonts w:ascii="宋体" w:hAnsi="宋体" w:eastAsia="宋体"/>
                          <w:sz w:val="24"/>
                          <w:szCs w:val="24"/>
                        </w:rPr>
                      </w:sdtEndPr>
                      <w:sdtContent>
                        <w:r>
                          <w:rPr>
                            <w:rFonts w:ascii="宋体" w:hAnsi="宋体" w:eastAsia="宋体"/>
                            <w:sz w:val="24"/>
                            <w:szCs w:val="24"/>
                          </w:rPr>
                          <w:t>集中竞价交易</w:t>
                        </w:r>
                      </w:sdtContent>
                    </w:sdt>
                    <w:r>
                      <w:rPr>
                        <w:rFonts w:ascii="宋体" w:hAnsi="宋体" w:eastAsia="宋体"/>
                        <w:sz w:val="24"/>
                        <w:szCs w:val="24"/>
                      </w:rPr>
                      <w:t>取得：</w:t>
                    </w:r>
                    <w:sdt>
                      <w:sdtPr>
                        <w:rPr>
                          <w:rFonts w:ascii="宋体" w:hAnsi="宋体" w:eastAsia="宋体"/>
                          <w:sz w:val="24"/>
                          <w:szCs w:val="24"/>
                        </w:rPr>
                        <w:alias w:val="减持主体股份来源数量"/>
                        <w:tag w:val="_GBC_85767f295e414427bb7d4f0c8cbcf19b"/>
                        <w:id w:val="1245532219"/>
                        <w:lock w:val="sdtLocked"/>
                        <w:placeholder>
                          <w:docPart w:val="DD0A9BC63F9349E6814F1B0A40D2D81A"/>
                        </w:placeholder>
                      </w:sdtPr>
                      <w:sdtEndPr>
                        <w:rPr>
                          <w:rFonts w:ascii="宋体" w:hAnsi="宋体" w:eastAsia="宋体"/>
                          <w:sz w:val="24"/>
                          <w:szCs w:val="24"/>
                        </w:rPr>
                      </w:sdtEndPr>
                      <w:sdtContent>
                        <w:r>
                          <w:rPr>
                            <w:rFonts w:ascii="宋体" w:hAnsi="宋体" w:eastAsia="宋体"/>
                            <w:sz w:val="24"/>
                            <w:szCs w:val="24"/>
                          </w:rPr>
                          <w:t>100</w:t>
                        </w:r>
                      </w:sdtContent>
                    </w:sdt>
                    <w:r>
                      <w:rPr>
                        <w:rFonts w:ascii="宋体" w:hAnsi="宋体" w:eastAsia="宋体"/>
                        <w:sz w:val="24"/>
                        <w:szCs w:val="24"/>
                      </w:rPr>
                      <w:t>股</w:t>
                    </w:r>
                  </w:sdtContent>
                </w:sdt>
              </w:p>
            </w:tc>
          </w:tr>
        </w:tbl>
        <w:p w14:paraId="01F9C888"/>
      </w:sdtContent>
    </w:sdt>
    <w:p w14:paraId="2F25000E"/>
    <w:sdt>
      <w:sdtPr>
        <w:tag w:val="_SEC_8a572fe2b2ea415baa4204c3e4636bfa"/>
        <w:id w:val="2005162278"/>
        <w:lock w:val="sdtLocked"/>
      </w:sdtPr>
      <w:sdtContent>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6"/>
            <w:gridCol w:w="5906"/>
          </w:tblGrid>
          <w:tr w14:paraId="768C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56e5ecd017b945be973768b979e00f4d"/>
                <w:id w:val="-1596090415"/>
                <w:lock w:val="sdtLocked"/>
              </w:sdtPr>
              <w:sdtEndPr>
                <w:rPr>
                  <w:rFonts w:hint="eastAsia" w:ascii="宋体" w:hAnsi="宋体" w:eastAsia="宋体"/>
                  <w:sz w:val="24"/>
                  <w:szCs w:val="24"/>
                </w:rPr>
              </w:sdtEndPr>
              <w:sdtContent>
                <w:tc>
                  <w:tcPr>
                    <w:tcW w:w="1535" w:type="pct"/>
                    <w:vAlign w:val="center"/>
                  </w:tcPr>
                  <w:p w14:paraId="6E0ADF1E">
                    <w:pPr>
                      <w:spacing w:line="360" w:lineRule="auto"/>
                      <w:rPr>
                        <w:rFonts w:ascii="宋体" w:hAnsi="宋体" w:eastAsia="宋体"/>
                        <w:sz w:val="24"/>
                        <w:szCs w:val="24"/>
                      </w:rPr>
                    </w:pPr>
                    <w:r>
                      <w:rPr>
                        <w:rFonts w:hint="eastAsia" w:ascii="宋体" w:hAnsi="宋体" w:eastAsia="宋体"/>
                        <w:sz w:val="24"/>
                        <w:szCs w:val="24"/>
                      </w:rPr>
                      <w:t>股东名称</w:t>
                    </w:r>
                  </w:p>
                </w:tc>
              </w:sdtContent>
            </w:sdt>
            <w:sdt>
              <w:sdtPr>
                <w:rPr>
                  <w:rFonts w:ascii="宋体" w:hAnsi="宋体" w:eastAsia="宋体"/>
                  <w:sz w:val="24"/>
                  <w:szCs w:val="24"/>
                </w:rPr>
                <w:alias w:val="减持主体股东名称"/>
                <w:tag w:val="_GBC_8a074dcf022046eb961287f35d7fb86c"/>
                <w:id w:val="-1877066893"/>
                <w:lock w:val="sdtLocked"/>
              </w:sdtPr>
              <w:sdtEndPr>
                <w:rPr>
                  <w:rFonts w:ascii="宋体" w:hAnsi="宋体" w:eastAsia="宋体"/>
                  <w:sz w:val="24"/>
                  <w:szCs w:val="24"/>
                </w:rPr>
              </w:sdtEndPr>
              <w:sdtContent>
                <w:tc>
                  <w:tcPr>
                    <w:tcW w:w="3465" w:type="pct"/>
                  </w:tcPr>
                  <w:p w14:paraId="5EAE58B1">
                    <w:pPr>
                      <w:spacing w:line="360" w:lineRule="auto"/>
                      <w:rPr>
                        <w:rFonts w:ascii="宋体" w:hAnsi="宋体" w:eastAsia="宋体"/>
                        <w:sz w:val="24"/>
                        <w:szCs w:val="24"/>
                      </w:rPr>
                    </w:pPr>
                    <w:r>
                      <w:rPr>
                        <w:rFonts w:hint="eastAsia" w:ascii="宋体" w:hAnsi="宋体" w:eastAsia="宋体"/>
                        <w:sz w:val="24"/>
                        <w:szCs w:val="24"/>
                      </w:rPr>
                      <w:t>隆志钢</w:t>
                    </w:r>
                  </w:p>
                </w:tc>
              </w:sdtContent>
            </w:sdt>
          </w:tr>
          <w:tr w14:paraId="073E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ff2f8d954fb441429d2f0d18b96d9d3b"/>
                <w:id w:val="32697758"/>
                <w:lock w:val="sdtLocked"/>
              </w:sdtPr>
              <w:sdtEndPr>
                <w:rPr>
                  <w:rFonts w:hint="eastAsia" w:ascii="宋体" w:hAnsi="宋体" w:eastAsia="宋体"/>
                  <w:sz w:val="24"/>
                  <w:szCs w:val="24"/>
                </w:rPr>
              </w:sdtEndPr>
              <w:sdtContent>
                <w:tc>
                  <w:tcPr>
                    <w:tcW w:w="1535" w:type="pct"/>
                    <w:vAlign w:val="center"/>
                  </w:tcPr>
                  <w:p w14:paraId="3596AD3C">
                    <w:pPr>
                      <w:spacing w:line="360" w:lineRule="auto"/>
                      <w:rPr>
                        <w:rFonts w:ascii="宋体" w:hAnsi="宋体" w:eastAsia="宋体"/>
                        <w:sz w:val="24"/>
                        <w:szCs w:val="24"/>
                      </w:rPr>
                    </w:pPr>
                    <w:r>
                      <w:rPr>
                        <w:rFonts w:hint="eastAsia" w:ascii="宋体" w:hAnsi="宋体" w:eastAsia="宋体"/>
                        <w:sz w:val="24"/>
                        <w:szCs w:val="24"/>
                      </w:rPr>
                      <w:t>股东身份</w:t>
                    </w:r>
                  </w:p>
                </w:tc>
              </w:sdtContent>
            </w:sdt>
            <w:tc>
              <w:tcPr>
                <w:tcW w:w="3465" w:type="pct"/>
              </w:tcPr>
              <w:p w14:paraId="53A8AF81">
                <w:pPr>
                  <w:spacing w:line="360" w:lineRule="auto"/>
                  <w:rPr>
                    <w:rFonts w:ascii="宋体" w:hAnsi="宋体" w:eastAsia="宋体"/>
                    <w:sz w:val="24"/>
                    <w:szCs w:val="24"/>
                  </w:rPr>
                </w:pPr>
                <w:r>
                  <w:rPr>
                    <w:rFonts w:hint="eastAsia" w:ascii="宋体" w:hAnsi="宋体" w:eastAsia="宋体"/>
                    <w:sz w:val="24"/>
                    <w:szCs w:val="24"/>
                  </w:rPr>
                  <w:t xml:space="preserve">控股股东、实控人及一致行动人 </w:t>
                </w:r>
                <w:r>
                  <w:rPr>
                    <w:rFonts w:ascii="宋体" w:hAnsi="宋体" w:eastAsia="宋体"/>
                    <w:sz w:val="24"/>
                    <w:szCs w:val="24"/>
                  </w:rPr>
                  <w:t xml:space="preserve">   </w:t>
                </w:r>
                <w:sdt>
                  <w:sdtPr>
                    <w:rPr>
                      <w:rFonts w:ascii="宋体" w:hAnsi="宋体" w:eastAsia="宋体"/>
                      <w:sz w:val="24"/>
                      <w:szCs w:val="24"/>
                    </w:rPr>
                    <w:alias w:val="是否：控股股东、实控人及一致行动人 [双击切换]"/>
                    <w:tag w:val="_GBC_fee82936316d47049a87a3c66ec87584"/>
                    <w:id w:val="847684168"/>
                    <w:lock w:val="sdtLocked"/>
                  </w:sdtPr>
                  <w:sdtEndPr>
                    <w:rPr>
                      <w:rFonts w:ascii="宋体" w:hAnsi="宋体" w:eastAsia="宋体"/>
                      <w:sz w:val="24"/>
                      <w:szCs w:val="24"/>
                    </w:rPr>
                  </w:sdtEndPr>
                  <w:sdtContent>
                    <w:r>
                      <w:rPr>
                        <w:rFonts w:ascii="宋体" w:hAnsi="宋体" w:eastAsia="宋体"/>
                        <w:sz w:val="24"/>
                        <w:szCs w:val="24"/>
                      </w:rPr>
                      <w:fldChar w:fldCharType="begin"/>
                    </w:r>
                    <w:r>
                      <w:rPr>
                        <w:rFonts w:ascii="宋体" w:hAnsi="宋体" w:eastAsia="宋体"/>
                        <w:sz w:val="24"/>
                        <w:szCs w:val="24"/>
                      </w:rPr>
                      <w:instrText xml:space="preserve"> MACROBUTTON  SnrToggleCheckbox √是 </w:instrText>
                    </w:r>
                    <w:r>
                      <w:rPr>
                        <w:rFonts w:ascii="宋体" w:hAnsi="宋体" w:eastAsia="宋体"/>
                        <w:sz w:val="24"/>
                        <w:szCs w:val="24"/>
                      </w:rPr>
                      <w:fldChar w:fldCharType="end"/>
                    </w:r>
                    <w:r>
                      <w:rPr>
                        <w:rFonts w:ascii="宋体" w:hAnsi="宋体" w:eastAsia="宋体"/>
                        <w:sz w:val="24"/>
                        <w:szCs w:val="24"/>
                      </w:rPr>
                      <w:fldChar w:fldCharType="begin"/>
                    </w:r>
                    <w:r>
                      <w:rPr>
                        <w:rFonts w:ascii="宋体" w:hAnsi="宋体" w:eastAsia="宋体"/>
                        <w:sz w:val="24"/>
                        <w:szCs w:val="24"/>
                      </w:rPr>
                      <w:instrText xml:space="preserve"> MACROBUTTON  SnrToggleCheckbox □否 </w:instrText>
                    </w:r>
                    <w:r>
                      <w:rPr>
                        <w:rFonts w:ascii="宋体" w:hAnsi="宋体" w:eastAsia="宋体"/>
                        <w:sz w:val="24"/>
                        <w:szCs w:val="24"/>
                      </w:rPr>
                      <w:fldChar w:fldCharType="end"/>
                    </w:r>
                  </w:sdtContent>
                </w:sdt>
              </w:p>
              <w:p w14:paraId="3D023D9E">
                <w:pPr>
                  <w:spacing w:line="360" w:lineRule="auto"/>
                  <w:rPr>
                    <w:rFonts w:ascii="宋体" w:hAnsi="宋体" w:eastAsia="宋体"/>
                    <w:sz w:val="24"/>
                    <w:szCs w:val="24"/>
                  </w:rPr>
                </w:pPr>
                <w:r>
                  <w:rPr>
                    <w:rFonts w:hint="eastAsia" w:ascii="宋体" w:hAnsi="宋体" w:eastAsia="宋体"/>
                    <w:sz w:val="24"/>
                    <w:szCs w:val="24"/>
                  </w:rPr>
                  <w:t>直接持股</w:t>
                </w:r>
                <w:r>
                  <w:rPr>
                    <w:rFonts w:ascii="Calibri" w:hAnsi="Calibri" w:eastAsia="宋体" w:cs="Calibri"/>
                    <w:sz w:val="24"/>
                    <w:szCs w:val="24"/>
                  </w:rPr>
                  <w:t>5%</w:t>
                </w:r>
                <w:r>
                  <w:rPr>
                    <w:rFonts w:hint="eastAsia" w:ascii="宋体" w:hAnsi="宋体" w:eastAsia="宋体"/>
                    <w:sz w:val="24"/>
                    <w:szCs w:val="24"/>
                  </w:rPr>
                  <w:t xml:space="preserve">以上股东 </w:t>
                </w:r>
                <w:r>
                  <w:rPr>
                    <w:rFonts w:ascii="宋体" w:hAnsi="宋体" w:eastAsia="宋体"/>
                    <w:sz w:val="24"/>
                    <w:szCs w:val="24"/>
                  </w:rPr>
                  <w:t xml:space="preserve">            </w:t>
                </w:r>
                <w:sdt>
                  <w:sdtPr>
                    <w:rPr>
                      <w:rFonts w:ascii="宋体" w:hAnsi="宋体" w:eastAsia="宋体"/>
                      <w:sz w:val="24"/>
                      <w:szCs w:val="24"/>
                    </w:rPr>
                    <w:alias w:val="是否：直接持股5%以上股东 [双击切换]"/>
                    <w:tag w:val="_GBC_4d2ef4fc1d8546a9abf0832f1d2b088b"/>
                    <w:id w:val="12658192"/>
                    <w:lock w:val="sdtLocked"/>
                    <w:placeholder>
                      <w:docPart w:val="614FB0A88FBA4551964DDB97B13AC931"/>
                    </w:placeholder>
                  </w:sdtPr>
                  <w:sdtEndPr>
                    <w:rPr>
                      <w:rFonts w:ascii="宋体" w:hAnsi="宋体" w:eastAsia="宋体"/>
                      <w:sz w:val="24"/>
                      <w:szCs w:val="24"/>
                    </w:rPr>
                  </w:sdtEndPr>
                  <w:sdtContent>
                    <w:r>
                      <w:rPr>
                        <w:rFonts w:ascii="宋体" w:hAnsi="宋体" w:eastAsia="宋体"/>
                        <w:sz w:val="24"/>
                        <w:szCs w:val="24"/>
                      </w:rPr>
                      <w:fldChar w:fldCharType="begin"/>
                    </w:r>
                    <w:r>
                      <w:rPr>
                        <w:rFonts w:ascii="宋体" w:hAnsi="宋体" w:eastAsia="宋体"/>
                        <w:sz w:val="24"/>
                        <w:szCs w:val="24"/>
                      </w:rPr>
                      <w:instrText xml:space="preserve"> MACROBUTTON  SnrToggleCheckbox □是 </w:instrText>
                    </w:r>
                    <w:r>
                      <w:rPr>
                        <w:rFonts w:ascii="宋体" w:hAnsi="宋体" w:eastAsia="宋体"/>
                        <w:sz w:val="24"/>
                        <w:szCs w:val="24"/>
                      </w:rPr>
                      <w:fldChar w:fldCharType="end"/>
                    </w:r>
                    <w:r>
                      <w:rPr>
                        <w:rFonts w:ascii="宋体" w:hAnsi="宋体" w:eastAsia="宋体"/>
                        <w:sz w:val="24"/>
                        <w:szCs w:val="24"/>
                      </w:rPr>
                      <w:fldChar w:fldCharType="begin"/>
                    </w:r>
                    <w:r>
                      <w:rPr>
                        <w:rFonts w:ascii="宋体" w:hAnsi="宋体" w:eastAsia="宋体"/>
                        <w:sz w:val="24"/>
                        <w:szCs w:val="24"/>
                      </w:rPr>
                      <w:instrText xml:space="preserve"> MACROBUTTON  SnrToggleCheckbox √否 </w:instrText>
                    </w:r>
                    <w:r>
                      <w:rPr>
                        <w:rFonts w:ascii="宋体" w:hAnsi="宋体" w:eastAsia="宋体"/>
                        <w:sz w:val="24"/>
                        <w:szCs w:val="24"/>
                      </w:rPr>
                      <w:fldChar w:fldCharType="end"/>
                    </w:r>
                  </w:sdtContent>
                </w:sdt>
              </w:p>
              <w:p w14:paraId="3C6694DE">
                <w:pPr>
                  <w:spacing w:line="360" w:lineRule="auto"/>
                  <w:rPr>
                    <w:rFonts w:ascii="宋体" w:hAnsi="宋体" w:eastAsia="宋体"/>
                    <w:sz w:val="24"/>
                    <w:szCs w:val="24"/>
                  </w:rPr>
                </w:pPr>
                <w:r>
                  <w:rPr>
                    <w:rFonts w:hint="eastAsia" w:ascii="宋体" w:hAnsi="宋体" w:eastAsia="宋体"/>
                    <w:sz w:val="24"/>
                    <w:szCs w:val="24"/>
                  </w:rPr>
                  <w:t xml:space="preserve">董事、监事和高级管理人员 </w:t>
                </w:r>
                <w:r>
                  <w:rPr>
                    <w:rFonts w:ascii="宋体" w:hAnsi="宋体" w:eastAsia="宋体"/>
                    <w:sz w:val="24"/>
                    <w:szCs w:val="24"/>
                  </w:rPr>
                  <w:t xml:space="preserve">       </w:t>
                </w:r>
                <w:sdt>
                  <w:sdtPr>
                    <w:rPr>
                      <w:rFonts w:ascii="宋体" w:hAnsi="宋体" w:eastAsia="宋体"/>
                      <w:sz w:val="24"/>
                      <w:szCs w:val="24"/>
                    </w:rPr>
                    <w:alias w:val="是否：董事、监事和高级管理人员 [双击切换]"/>
                    <w:tag w:val="_GBC_597d911581cf4ed08bd8080eda253d04"/>
                    <w:id w:val="-2119825255"/>
                    <w:lock w:val="sdtLocked"/>
                    <w:placeholder>
                      <w:docPart w:val="614FB0A88FBA4551964DDB97B13AC931"/>
                    </w:placeholder>
                  </w:sdtPr>
                  <w:sdtEndPr>
                    <w:rPr>
                      <w:rFonts w:ascii="宋体" w:hAnsi="宋体" w:eastAsia="宋体"/>
                      <w:sz w:val="24"/>
                      <w:szCs w:val="24"/>
                    </w:rPr>
                  </w:sdtEndPr>
                  <w:sdtContent>
                    <w:r>
                      <w:rPr>
                        <w:rFonts w:ascii="宋体" w:hAnsi="宋体" w:eastAsia="宋体"/>
                        <w:sz w:val="24"/>
                        <w:szCs w:val="24"/>
                      </w:rPr>
                      <w:fldChar w:fldCharType="begin"/>
                    </w:r>
                    <w:r>
                      <w:rPr>
                        <w:rFonts w:ascii="宋体" w:hAnsi="宋体" w:eastAsia="宋体"/>
                        <w:sz w:val="24"/>
                        <w:szCs w:val="24"/>
                      </w:rPr>
                      <w:instrText xml:space="preserve"> MACROBUTTON  SnrToggleCheckbox □是 </w:instrText>
                    </w:r>
                    <w:r>
                      <w:rPr>
                        <w:rFonts w:ascii="宋体" w:hAnsi="宋体" w:eastAsia="宋体"/>
                        <w:sz w:val="24"/>
                        <w:szCs w:val="24"/>
                      </w:rPr>
                      <w:fldChar w:fldCharType="end"/>
                    </w:r>
                    <w:r>
                      <w:rPr>
                        <w:rFonts w:ascii="宋体" w:hAnsi="宋体" w:eastAsia="宋体"/>
                        <w:sz w:val="24"/>
                        <w:szCs w:val="24"/>
                      </w:rPr>
                      <w:fldChar w:fldCharType="begin"/>
                    </w:r>
                    <w:r>
                      <w:rPr>
                        <w:rFonts w:ascii="宋体" w:hAnsi="宋体" w:eastAsia="宋体"/>
                        <w:sz w:val="24"/>
                        <w:szCs w:val="24"/>
                      </w:rPr>
                      <w:instrText xml:space="preserve"> MACROBUTTON  SnrToggleCheckbox √否 </w:instrText>
                    </w:r>
                    <w:r>
                      <w:rPr>
                        <w:rFonts w:ascii="宋体" w:hAnsi="宋体" w:eastAsia="宋体"/>
                        <w:sz w:val="24"/>
                        <w:szCs w:val="24"/>
                      </w:rPr>
                      <w:fldChar w:fldCharType="end"/>
                    </w:r>
                  </w:sdtContent>
                </w:sdt>
              </w:p>
              <w:p w14:paraId="51502D8A">
                <w:pPr>
                  <w:spacing w:line="360" w:lineRule="auto"/>
                  <w:rPr>
                    <w:rFonts w:ascii="宋体" w:hAnsi="宋体" w:eastAsia="宋体"/>
                    <w:sz w:val="24"/>
                    <w:szCs w:val="24"/>
                  </w:rPr>
                </w:pPr>
                <w:r>
                  <w:rPr>
                    <w:rFonts w:hint="eastAsia" w:ascii="宋体" w:hAnsi="宋体" w:eastAsia="宋体"/>
                    <w:sz w:val="24"/>
                    <w:szCs w:val="24"/>
                  </w:rPr>
                  <w:t>其他：</w:t>
                </w:r>
                <w:sdt>
                  <w:sdtPr>
                    <w:rPr>
                      <w:rFonts w:hint="eastAsia" w:ascii="宋体" w:hAnsi="宋体" w:eastAsia="宋体"/>
                      <w:sz w:val="24"/>
                      <w:szCs w:val="24"/>
                    </w:rPr>
                    <w:alias w:val="减持主体股东身份（其他）"/>
                    <w:tag w:val="_GBC_389d1cf7ae2a43e5bac042151db1199e"/>
                    <w:id w:val="831253783"/>
                    <w:lock w:val="sdtLocked"/>
                    <w:placeholder>
                      <w:docPart w:val="614FB0A88FBA4551964DDB97B13AC931"/>
                    </w:placeholder>
                  </w:sdtPr>
                  <w:sdtEndPr>
                    <w:rPr>
                      <w:rFonts w:hint="eastAsia" w:ascii="宋体" w:hAnsi="宋体" w:eastAsia="宋体"/>
                      <w:sz w:val="24"/>
                      <w:szCs w:val="24"/>
                    </w:rPr>
                  </w:sdtEndPr>
                  <w:sdtContent>
                    <w:r>
                      <w:rPr>
                        <w:rFonts w:ascii="宋体" w:hAnsi="宋体" w:eastAsia="宋体"/>
                        <w:sz w:val="24"/>
                        <w:szCs w:val="24"/>
                      </w:rPr>
                      <w:t>-</w:t>
                    </w:r>
                  </w:sdtContent>
                </w:sdt>
              </w:p>
            </w:tc>
          </w:tr>
          <w:tr w14:paraId="4B91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5" w:type="pct"/>
                <w:vAlign w:val="center"/>
              </w:tcPr>
              <w:sdt>
                <w:sdtPr>
                  <w:rPr>
                    <w:rFonts w:hint="eastAsia" w:ascii="宋体" w:hAnsi="宋体" w:eastAsia="宋体"/>
                    <w:sz w:val="24"/>
                    <w:szCs w:val="24"/>
                  </w:rPr>
                  <w:tag w:val="_PLD_5c427f0e97be4c3c8175be508dad3c50"/>
                  <w:id w:val="181251412"/>
                  <w:lock w:val="sdtLocked"/>
                </w:sdtPr>
                <w:sdtEndPr>
                  <w:rPr>
                    <w:rFonts w:hint="eastAsia" w:ascii="宋体" w:hAnsi="宋体" w:eastAsia="宋体"/>
                    <w:sz w:val="24"/>
                    <w:szCs w:val="24"/>
                  </w:rPr>
                </w:sdtEndPr>
                <w:sdtContent>
                  <w:p w14:paraId="72AF1C99">
                    <w:pPr>
                      <w:spacing w:line="360" w:lineRule="auto"/>
                      <w:rPr>
                        <w:rFonts w:ascii="宋体" w:hAnsi="宋体" w:eastAsia="宋体"/>
                        <w:sz w:val="24"/>
                        <w:szCs w:val="24"/>
                      </w:rPr>
                    </w:pPr>
                    <w:r>
                      <w:rPr>
                        <w:rFonts w:hint="eastAsia" w:ascii="宋体" w:hAnsi="宋体" w:eastAsia="宋体"/>
                        <w:sz w:val="24"/>
                        <w:szCs w:val="24"/>
                      </w:rPr>
                      <w:t>持股数量</w:t>
                    </w:r>
                  </w:p>
                </w:sdtContent>
              </w:sdt>
            </w:tc>
            <w:tc>
              <w:tcPr>
                <w:tcW w:w="3465" w:type="pct"/>
                <w:vAlign w:val="center"/>
              </w:tcPr>
              <w:p w14:paraId="5ED6AD2F">
                <w:pPr>
                  <w:spacing w:line="360" w:lineRule="auto"/>
                  <w:rPr>
                    <w:rFonts w:ascii="宋体" w:hAnsi="宋体" w:eastAsia="宋体"/>
                    <w:sz w:val="24"/>
                    <w:szCs w:val="24"/>
                  </w:rPr>
                </w:pPr>
                <w:sdt>
                  <w:sdtPr>
                    <w:rPr>
                      <w:rFonts w:hint="eastAsia" w:ascii="宋体" w:hAnsi="宋体" w:eastAsia="宋体"/>
                      <w:sz w:val="24"/>
                      <w:szCs w:val="24"/>
                    </w:rPr>
                    <w:alias w:val="减持主体持股数量"/>
                    <w:tag w:val="_GBC_940a2afd344f4fbab3676191f97d2698"/>
                    <w:id w:val="-779867077"/>
                    <w:lock w:val="sdtLocked"/>
                  </w:sdtPr>
                  <w:sdtEndPr>
                    <w:rPr>
                      <w:rFonts w:hint="eastAsia" w:ascii="宋体" w:hAnsi="宋体" w:eastAsia="宋体"/>
                      <w:sz w:val="24"/>
                      <w:szCs w:val="24"/>
                    </w:rPr>
                  </w:sdtEndPr>
                  <w:sdtContent>
                    <w:r>
                      <w:rPr>
                        <w:rFonts w:ascii="宋体" w:hAnsi="宋体" w:eastAsia="宋体"/>
                        <w:sz w:val="24"/>
                        <w:szCs w:val="24"/>
                      </w:rPr>
                      <w:t>116,000</w:t>
                    </w:r>
                  </w:sdtContent>
                </w:sdt>
                <w:r>
                  <w:rPr>
                    <w:rFonts w:hint="eastAsia" w:ascii="宋体" w:hAnsi="宋体" w:eastAsia="宋体"/>
                    <w:sz w:val="24"/>
                    <w:szCs w:val="24"/>
                  </w:rPr>
                  <w:t>股</w:t>
                </w:r>
              </w:p>
            </w:tc>
          </w:tr>
          <w:tr w14:paraId="529B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5" w:type="pct"/>
                <w:vAlign w:val="center"/>
              </w:tcPr>
              <w:sdt>
                <w:sdtPr>
                  <w:rPr>
                    <w:rFonts w:hint="eastAsia" w:ascii="宋体" w:hAnsi="宋体" w:eastAsia="宋体"/>
                    <w:sz w:val="24"/>
                    <w:szCs w:val="24"/>
                  </w:rPr>
                  <w:tag w:val="_PLD_e6862dcea19a4470855add0d1aeaaf49"/>
                  <w:id w:val="358245767"/>
                  <w:lock w:val="sdtLocked"/>
                </w:sdtPr>
                <w:sdtEndPr>
                  <w:rPr>
                    <w:rFonts w:hint="eastAsia" w:ascii="宋体" w:hAnsi="宋体" w:eastAsia="宋体"/>
                    <w:sz w:val="24"/>
                    <w:szCs w:val="24"/>
                  </w:rPr>
                </w:sdtEndPr>
                <w:sdtContent>
                  <w:p w14:paraId="561E7DA3">
                    <w:pPr>
                      <w:spacing w:line="360" w:lineRule="auto"/>
                      <w:rPr>
                        <w:rFonts w:ascii="宋体" w:hAnsi="宋体" w:eastAsia="宋体"/>
                        <w:sz w:val="24"/>
                        <w:szCs w:val="24"/>
                      </w:rPr>
                    </w:pPr>
                    <w:r>
                      <w:rPr>
                        <w:rFonts w:hint="eastAsia" w:ascii="宋体" w:hAnsi="宋体" w:eastAsia="宋体"/>
                        <w:sz w:val="24"/>
                        <w:szCs w:val="24"/>
                      </w:rPr>
                      <w:t>持股比例</w:t>
                    </w:r>
                  </w:p>
                </w:sdtContent>
              </w:sdt>
            </w:tc>
            <w:sdt>
              <w:sdtPr>
                <w:rPr>
                  <w:rFonts w:hint="eastAsia" w:ascii="宋体" w:hAnsi="宋体" w:eastAsia="宋体"/>
                  <w:sz w:val="24"/>
                  <w:szCs w:val="24"/>
                </w:rPr>
                <w:alias w:val="减持主体持股比例"/>
                <w:tag w:val="_GBC_03f13a8e62fa49108520c873efe6b8b8"/>
                <w:id w:val="921765050"/>
                <w:lock w:val="sdtLocked"/>
              </w:sdtPr>
              <w:sdtEndPr>
                <w:rPr>
                  <w:rFonts w:hint="eastAsia" w:ascii="宋体" w:hAnsi="宋体" w:eastAsia="宋体"/>
                  <w:sz w:val="24"/>
                  <w:szCs w:val="24"/>
                </w:rPr>
              </w:sdtEndPr>
              <w:sdtContent>
                <w:tc>
                  <w:tcPr>
                    <w:tcW w:w="3465" w:type="pct"/>
                    <w:vAlign w:val="center"/>
                  </w:tcPr>
                  <w:p w14:paraId="69BC3FCE">
                    <w:pPr>
                      <w:spacing w:line="360" w:lineRule="auto"/>
                      <w:rPr>
                        <w:rFonts w:ascii="宋体" w:hAnsi="宋体" w:eastAsia="宋体"/>
                        <w:sz w:val="24"/>
                        <w:szCs w:val="24"/>
                      </w:rPr>
                    </w:pPr>
                    <w:r>
                      <w:rPr>
                        <w:rFonts w:ascii="宋体" w:hAnsi="宋体" w:eastAsia="宋体"/>
                        <w:sz w:val="24"/>
                        <w:szCs w:val="24"/>
                      </w:rPr>
                      <w:t>0.03%</w:t>
                    </w:r>
                  </w:p>
                </w:tc>
              </w:sdtContent>
            </w:sdt>
          </w:tr>
          <w:tr w14:paraId="4BB3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14b046463a7f4deabf0cc6c354cd9dba"/>
                <w:id w:val="-1394186433"/>
                <w:lock w:val="sdtLocked"/>
              </w:sdtPr>
              <w:sdtEndPr>
                <w:rPr>
                  <w:rFonts w:hint="eastAsia" w:ascii="宋体" w:hAnsi="宋体" w:eastAsia="宋体"/>
                  <w:sz w:val="24"/>
                  <w:szCs w:val="24"/>
                </w:rPr>
              </w:sdtEndPr>
              <w:sdtContent>
                <w:tc>
                  <w:tcPr>
                    <w:tcW w:w="1535" w:type="pct"/>
                    <w:vAlign w:val="center"/>
                  </w:tcPr>
                  <w:p w14:paraId="4F282235">
                    <w:pPr>
                      <w:spacing w:line="360" w:lineRule="auto"/>
                      <w:rPr>
                        <w:rFonts w:ascii="宋体" w:hAnsi="宋体" w:eastAsia="宋体"/>
                        <w:sz w:val="24"/>
                        <w:szCs w:val="24"/>
                      </w:rPr>
                    </w:pPr>
                    <w:r>
                      <w:rPr>
                        <w:rFonts w:hint="eastAsia" w:ascii="宋体" w:hAnsi="宋体" w:eastAsia="宋体"/>
                        <w:sz w:val="24"/>
                        <w:szCs w:val="24"/>
                      </w:rPr>
                      <w:t>当前持股股份来源</w:t>
                    </w:r>
                  </w:p>
                </w:tc>
              </w:sdtContent>
            </w:sdt>
            <w:tc>
              <w:tcPr>
                <w:tcW w:w="3465" w:type="pct"/>
                <w:vAlign w:val="center"/>
              </w:tcPr>
              <w:p w14:paraId="39136D47">
                <w:pPr>
                  <w:spacing w:line="360" w:lineRule="auto"/>
                  <w:rPr>
                    <w:rFonts w:ascii="宋体" w:hAnsi="宋体" w:eastAsia="宋体"/>
                    <w:sz w:val="24"/>
                    <w:szCs w:val="24"/>
                  </w:rPr>
                </w:pPr>
                <w:sdt>
                  <w:sdtPr>
                    <w:rPr>
                      <w:rFonts w:ascii="宋体" w:hAnsi="宋体" w:eastAsia="宋体"/>
                      <w:sz w:val="24"/>
                      <w:szCs w:val="24"/>
                    </w:rPr>
                    <w:alias w:val="减持主体股份来源情况"/>
                    <w:tag w:val="_TUP_e2e2f621e7d044e5a8ad9582b83c8594"/>
                    <w:id w:val="738757131"/>
                    <w:lock w:val="sdtLocked"/>
                  </w:sdtPr>
                  <w:sdtEndPr>
                    <w:rPr>
                      <w:rFonts w:ascii="宋体" w:hAnsi="宋体" w:eastAsia="宋体"/>
                      <w:sz w:val="24"/>
                      <w:szCs w:val="24"/>
                    </w:rPr>
                  </w:sdtEndPr>
                  <w:sdtContent>
                    <w:sdt>
                      <w:sdtPr>
                        <w:rPr>
                          <w:rFonts w:ascii="宋体" w:hAnsi="宋体" w:eastAsia="宋体"/>
                          <w:sz w:val="24"/>
                          <w:szCs w:val="24"/>
                        </w:rPr>
                        <w:alias w:val="减持主体股份来源"/>
                        <w:tag w:val="_GBC_da9e8e0197e54138a060a591362ac4d6"/>
                        <w:id w:val="836038134"/>
                        <w:lock w:val="sdtLocked"/>
                        <w:placeholder>
                          <w:docPart w:val="614FB0A88FBA4551964DDB97B13AC931"/>
                        </w:placeholder>
                        <w:comboBox>
                          <w:listItem w:displayText="IPO前" w:value="IPO前"/>
                          <w:listItem w:displayText="非公开发行" w:value="非公开发行"/>
                          <w:listItem w:displayText="发行股份购买资产" w:value="发行股份购买资产"/>
                          <w:listItem w:displayText="集中竞价交易" w:value="集中竞价交易"/>
                          <w:listItem w:displayText="大宗交易" w:value="大宗交易"/>
                          <w:listItem w:displayText="协议转让" w:value="协议转让"/>
                          <w:listItem w:displayText="行政划转" w:value="行政划转"/>
                          <w:listItem w:displayText="司法划转" w:value="司法划转"/>
                          <w:listItem w:displayText="股权激励" w:value="股权激励"/>
                          <w:listItem w:displayText="继承" w:value="继承"/>
                          <w:listItem w:displayText="赠与" w:value="赠与"/>
                          <w:listItem w:displayText="其他方式" w:value="其他方式"/>
                        </w:comboBox>
                      </w:sdtPr>
                      <w:sdtEndPr>
                        <w:rPr>
                          <w:rFonts w:ascii="宋体" w:hAnsi="宋体" w:eastAsia="宋体"/>
                          <w:sz w:val="24"/>
                          <w:szCs w:val="24"/>
                        </w:rPr>
                      </w:sdtEndPr>
                      <w:sdtContent>
                        <w:r>
                          <w:rPr>
                            <w:rFonts w:ascii="宋体" w:hAnsi="宋体" w:eastAsia="宋体"/>
                            <w:sz w:val="24"/>
                            <w:szCs w:val="24"/>
                          </w:rPr>
                          <w:t>IPO前</w:t>
                        </w:r>
                      </w:sdtContent>
                    </w:sdt>
                    <w:r>
                      <w:rPr>
                        <w:rFonts w:ascii="宋体" w:hAnsi="宋体" w:eastAsia="宋体"/>
                        <w:sz w:val="24"/>
                        <w:szCs w:val="24"/>
                      </w:rPr>
                      <w:t>取得：</w:t>
                    </w:r>
                    <w:sdt>
                      <w:sdtPr>
                        <w:rPr>
                          <w:rFonts w:ascii="宋体" w:hAnsi="宋体" w:eastAsia="宋体"/>
                          <w:sz w:val="24"/>
                          <w:szCs w:val="24"/>
                        </w:rPr>
                        <w:alias w:val="减持主体股份来源数量"/>
                        <w:tag w:val="_GBC_85767f295e414427bb7d4f0c8cbcf19b"/>
                        <w:id w:val="1818914247"/>
                        <w:lock w:val="sdtLocked"/>
                        <w:placeholder>
                          <w:docPart w:val="614FB0A88FBA4551964DDB97B13AC931"/>
                        </w:placeholder>
                      </w:sdtPr>
                      <w:sdtEndPr>
                        <w:rPr>
                          <w:rFonts w:ascii="宋体" w:hAnsi="宋体" w:eastAsia="宋体"/>
                          <w:sz w:val="24"/>
                          <w:szCs w:val="24"/>
                        </w:rPr>
                      </w:sdtEndPr>
                      <w:sdtContent>
                        <w:r>
                          <w:rPr>
                            <w:rFonts w:ascii="宋体" w:hAnsi="宋体" w:eastAsia="宋体"/>
                            <w:sz w:val="24"/>
                            <w:szCs w:val="24"/>
                          </w:rPr>
                          <w:t>116,000</w:t>
                        </w:r>
                      </w:sdtContent>
                    </w:sdt>
                    <w:r>
                      <w:rPr>
                        <w:rFonts w:ascii="宋体" w:hAnsi="宋体" w:eastAsia="宋体"/>
                        <w:sz w:val="24"/>
                        <w:szCs w:val="24"/>
                      </w:rPr>
                      <w:t>股</w:t>
                    </w:r>
                  </w:sdtContent>
                </w:sdt>
              </w:p>
            </w:tc>
          </w:tr>
        </w:tbl>
        <w:p w14:paraId="4AE66A44"/>
      </w:sdtContent>
    </w:sdt>
    <w:p w14:paraId="73C8DB69"/>
    <w:sdt>
      <w:sdtPr>
        <w:tag w:val="_SEC_8a572fe2b2ea415baa4204c3e4636bfa"/>
        <w:id w:val="-1504964929"/>
        <w:lock w:val="sdtLocked"/>
      </w:sdtPr>
      <w:sdtContent>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6"/>
            <w:gridCol w:w="5906"/>
          </w:tblGrid>
          <w:tr w14:paraId="4F52A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56e5ecd017b945be973768b979e00f4d"/>
                <w:id w:val="238065227"/>
                <w:lock w:val="sdtLocked"/>
              </w:sdtPr>
              <w:sdtEndPr>
                <w:rPr>
                  <w:rFonts w:hint="eastAsia" w:ascii="宋体" w:hAnsi="宋体" w:eastAsia="宋体"/>
                  <w:sz w:val="24"/>
                  <w:szCs w:val="24"/>
                </w:rPr>
              </w:sdtEndPr>
              <w:sdtContent>
                <w:tc>
                  <w:tcPr>
                    <w:tcW w:w="1535" w:type="pct"/>
                    <w:vAlign w:val="center"/>
                  </w:tcPr>
                  <w:p w14:paraId="3DD1D90C">
                    <w:pPr>
                      <w:spacing w:line="360" w:lineRule="auto"/>
                      <w:rPr>
                        <w:rFonts w:ascii="宋体" w:hAnsi="宋体" w:eastAsia="宋体"/>
                        <w:sz w:val="24"/>
                        <w:szCs w:val="24"/>
                      </w:rPr>
                    </w:pPr>
                    <w:r>
                      <w:rPr>
                        <w:rFonts w:hint="eastAsia" w:ascii="宋体" w:hAnsi="宋体" w:eastAsia="宋体"/>
                        <w:sz w:val="24"/>
                        <w:szCs w:val="24"/>
                      </w:rPr>
                      <w:t>股东名称</w:t>
                    </w:r>
                  </w:p>
                </w:tc>
              </w:sdtContent>
            </w:sdt>
            <w:sdt>
              <w:sdtPr>
                <w:rPr>
                  <w:rFonts w:ascii="宋体" w:hAnsi="宋体" w:eastAsia="宋体"/>
                  <w:sz w:val="24"/>
                  <w:szCs w:val="24"/>
                </w:rPr>
                <w:alias w:val="减持主体股东名称"/>
                <w:tag w:val="_GBC_8a074dcf022046eb961287f35d7fb86c"/>
                <w:id w:val="382060898"/>
                <w:lock w:val="sdtLocked"/>
              </w:sdtPr>
              <w:sdtEndPr>
                <w:rPr>
                  <w:rFonts w:ascii="宋体" w:hAnsi="宋体" w:eastAsia="宋体"/>
                  <w:sz w:val="24"/>
                  <w:szCs w:val="24"/>
                </w:rPr>
              </w:sdtEndPr>
              <w:sdtContent>
                <w:tc>
                  <w:tcPr>
                    <w:tcW w:w="3465" w:type="pct"/>
                  </w:tcPr>
                  <w:p w14:paraId="344C2A13">
                    <w:pPr>
                      <w:spacing w:line="360" w:lineRule="auto"/>
                      <w:rPr>
                        <w:rFonts w:ascii="宋体" w:hAnsi="宋体" w:eastAsia="宋体"/>
                        <w:sz w:val="24"/>
                        <w:szCs w:val="24"/>
                      </w:rPr>
                    </w:pPr>
                    <w:r>
                      <w:rPr>
                        <w:rFonts w:hint="eastAsia" w:ascii="宋体" w:hAnsi="宋体" w:eastAsia="宋体"/>
                        <w:sz w:val="24"/>
                        <w:szCs w:val="24"/>
                      </w:rPr>
                      <w:t>皮天彬</w:t>
                    </w:r>
                  </w:p>
                </w:tc>
              </w:sdtContent>
            </w:sdt>
          </w:tr>
          <w:tr w14:paraId="5A76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ff2f8d954fb441429d2f0d18b96d9d3b"/>
                <w:id w:val="436566001"/>
                <w:lock w:val="sdtLocked"/>
              </w:sdtPr>
              <w:sdtEndPr>
                <w:rPr>
                  <w:rFonts w:hint="eastAsia" w:ascii="宋体" w:hAnsi="宋体" w:eastAsia="宋体"/>
                  <w:sz w:val="24"/>
                  <w:szCs w:val="24"/>
                </w:rPr>
              </w:sdtEndPr>
              <w:sdtContent>
                <w:tc>
                  <w:tcPr>
                    <w:tcW w:w="1535" w:type="pct"/>
                    <w:vAlign w:val="center"/>
                  </w:tcPr>
                  <w:p w14:paraId="5B9B8684">
                    <w:pPr>
                      <w:spacing w:line="360" w:lineRule="auto"/>
                      <w:rPr>
                        <w:rFonts w:ascii="宋体" w:hAnsi="宋体" w:eastAsia="宋体"/>
                        <w:sz w:val="24"/>
                        <w:szCs w:val="24"/>
                      </w:rPr>
                    </w:pPr>
                    <w:r>
                      <w:rPr>
                        <w:rFonts w:hint="eastAsia" w:ascii="宋体" w:hAnsi="宋体" w:eastAsia="宋体"/>
                        <w:sz w:val="24"/>
                        <w:szCs w:val="24"/>
                      </w:rPr>
                      <w:t>股东身份</w:t>
                    </w:r>
                  </w:p>
                </w:tc>
              </w:sdtContent>
            </w:sdt>
            <w:tc>
              <w:tcPr>
                <w:tcW w:w="3465" w:type="pct"/>
              </w:tcPr>
              <w:p w14:paraId="46A09685">
                <w:pPr>
                  <w:spacing w:line="360" w:lineRule="auto"/>
                  <w:rPr>
                    <w:rFonts w:ascii="宋体" w:hAnsi="宋体" w:eastAsia="宋体"/>
                    <w:sz w:val="24"/>
                    <w:szCs w:val="24"/>
                  </w:rPr>
                </w:pPr>
                <w:r>
                  <w:rPr>
                    <w:rFonts w:hint="eastAsia" w:ascii="宋体" w:hAnsi="宋体" w:eastAsia="宋体"/>
                    <w:sz w:val="24"/>
                    <w:szCs w:val="24"/>
                  </w:rPr>
                  <w:t xml:space="preserve">控股股东、实控人及一致行动人 </w:t>
                </w:r>
                <w:r>
                  <w:rPr>
                    <w:rFonts w:ascii="宋体" w:hAnsi="宋体" w:eastAsia="宋体"/>
                    <w:sz w:val="24"/>
                    <w:szCs w:val="24"/>
                  </w:rPr>
                  <w:t xml:space="preserve">   </w:t>
                </w:r>
                <w:sdt>
                  <w:sdtPr>
                    <w:rPr>
                      <w:rFonts w:ascii="宋体" w:hAnsi="宋体" w:eastAsia="宋体"/>
                      <w:sz w:val="24"/>
                      <w:szCs w:val="24"/>
                    </w:rPr>
                    <w:alias w:val="是否：控股股东、实控人及一致行动人 [双击切换]"/>
                    <w:tag w:val="_GBC_fee82936316d47049a87a3c66ec87584"/>
                    <w:id w:val="-1403899908"/>
                    <w:lock w:val="sdtLocked"/>
                  </w:sdtPr>
                  <w:sdtEndPr>
                    <w:rPr>
                      <w:rFonts w:ascii="宋体" w:hAnsi="宋体" w:eastAsia="宋体"/>
                      <w:sz w:val="24"/>
                      <w:szCs w:val="24"/>
                    </w:rPr>
                  </w:sdtEndPr>
                  <w:sdtContent>
                    <w:r>
                      <w:rPr>
                        <w:rFonts w:ascii="宋体" w:hAnsi="宋体" w:eastAsia="宋体"/>
                        <w:sz w:val="24"/>
                        <w:szCs w:val="24"/>
                      </w:rPr>
                      <w:fldChar w:fldCharType="begin"/>
                    </w:r>
                    <w:r>
                      <w:rPr>
                        <w:rFonts w:ascii="宋体" w:hAnsi="宋体" w:eastAsia="宋体"/>
                        <w:sz w:val="24"/>
                        <w:szCs w:val="24"/>
                      </w:rPr>
                      <w:instrText xml:space="preserve"> MACROBUTTON  SnrToggleCheckbox √是 </w:instrText>
                    </w:r>
                    <w:r>
                      <w:rPr>
                        <w:rFonts w:ascii="宋体" w:hAnsi="宋体" w:eastAsia="宋体"/>
                        <w:sz w:val="24"/>
                        <w:szCs w:val="24"/>
                      </w:rPr>
                      <w:fldChar w:fldCharType="end"/>
                    </w:r>
                    <w:r>
                      <w:rPr>
                        <w:rFonts w:ascii="宋体" w:hAnsi="宋体" w:eastAsia="宋体"/>
                        <w:sz w:val="24"/>
                        <w:szCs w:val="24"/>
                      </w:rPr>
                      <w:fldChar w:fldCharType="begin"/>
                    </w:r>
                    <w:r>
                      <w:rPr>
                        <w:rFonts w:ascii="宋体" w:hAnsi="宋体" w:eastAsia="宋体"/>
                        <w:sz w:val="24"/>
                        <w:szCs w:val="24"/>
                      </w:rPr>
                      <w:instrText xml:space="preserve"> MACROBUTTON  SnrToggleCheckbox □否 </w:instrText>
                    </w:r>
                    <w:r>
                      <w:rPr>
                        <w:rFonts w:ascii="宋体" w:hAnsi="宋体" w:eastAsia="宋体"/>
                        <w:sz w:val="24"/>
                        <w:szCs w:val="24"/>
                      </w:rPr>
                      <w:fldChar w:fldCharType="end"/>
                    </w:r>
                  </w:sdtContent>
                </w:sdt>
              </w:p>
              <w:p w14:paraId="5C92465E">
                <w:pPr>
                  <w:spacing w:line="360" w:lineRule="auto"/>
                  <w:rPr>
                    <w:rFonts w:ascii="宋体" w:hAnsi="宋体" w:eastAsia="宋体"/>
                    <w:sz w:val="24"/>
                    <w:szCs w:val="24"/>
                  </w:rPr>
                </w:pPr>
                <w:r>
                  <w:rPr>
                    <w:rFonts w:hint="eastAsia" w:ascii="宋体" w:hAnsi="宋体" w:eastAsia="宋体"/>
                    <w:sz w:val="24"/>
                    <w:szCs w:val="24"/>
                  </w:rPr>
                  <w:t>直接持股</w:t>
                </w:r>
                <w:r>
                  <w:rPr>
                    <w:rFonts w:ascii="Calibri" w:hAnsi="Calibri" w:eastAsia="宋体" w:cs="Calibri"/>
                    <w:sz w:val="24"/>
                    <w:szCs w:val="24"/>
                  </w:rPr>
                  <w:t>5%</w:t>
                </w:r>
                <w:r>
                  <w:rPr>
                    <w:rFonts w:hint="eastAsia" w:ascii="宋体" w:hAnsi="宋体" w:eastAsia="宋体"/>
                    <w:sz w:val="24"/>
                    <w:szCs w:val="24"/>
                  </w:rPr>
                  <w:t xml:space="preserve">以上股东 </w:t>
                </w:r>
                <w:r>
                  <w:rPr>
                    <w:rFonts w:ascii="宋体" w:hAnsi="宋体" w:eastAsia="宋体"/>
                    <w:sz w:val="24"/>
                    <w:szCs w:val="24"/>
                  </w:rPr>
                  <w:t xml:space="preserve">            </w:t>
                </w:r>
                <w:sdt>
                  <w:sdtPr>
                    <w:rPr>
                      <w:rFonts w:ascii="宋体" w:hAnsi="宋体" w:eastAsia="宋体"/>
                      <w:sz w:val="24"/>
                      <w:szCs w:val="24"/>
                    </w:rPr>
                    <w:alias w:val="是否：直接持股5%以上股东 [双击切换]"/>
                    <w:tag w:val="_GBC_4d2ef4fc1d8546a9abf0832f1d2b088b"/>
                    <w:id w:val="661126290"/>
                    <w:lock w:val="sdtLocked"/>
                    <w:placeholder>
                      <w:docPart w:val="1EA67E3B86A54694B013620555B1D33A"/>
                    </w:placeholder>
                  </w:sdtPr>
                  <w:sdtEndPr>
                    <w:rPr>
                      <w:rFonts w:ascii="宋体" w:hAnsi="宋体" w:eastAsia="宋体"/>
                      <w:sz w:val="24"/>
                      <w:szCs w:val="24"/>
                    </w:rPr>
                  </w:sdtEndPr>
                  <w:sdtContent>
                    <w:r>
                      <w:rPr>
                        <w:rFonts w:ascii="宋体" w:hAnsi="宋体" w:eastAsia="宋体"/>
                        <w:sz w:val="24"/>
                        <w:szCs w:val="24"/>
                      </w:rPr>
                      <w:fldChar w:fldCharType="begin"/>
                    </w:r>
                    <w:r>
                      <w:rPr>
                        <w:rFonts w:ascii="宋体" w:hAnsi="宋体" w:eastAsia="宋体"/>
                        <w:sz w:val="24"/>
                        <w:szCs w:val="24"/>
                      </w:rPr>
                      <w:instrText xml:space="preserve"> MACROBUTTON  SnrToggleCheckbox □是 </w:instrText>
                    </w:r>
                    <w:r>
                      <w:rPr>
                        <w:rFonts w:ascii="宋体" w:hAnsi="宋体" w:eastAsia="宋体"/>
                        <w:sz w:val="24"/>
                        <w:szCs w:val="24"/>
                      </w:rPr>
                      <w:fldChar w:fldCharType="end"/>
                    </w:r>
                    <w:r>
                      <w:rPr>
                        <w:rFonts w:ascii="宋体" w:hAnsi="宋体" w:eastAsia="宋体"/>
                        <w:sz w:val="24"/>
                        <w:szCs w:val="24"/>
                      </w:rPr>
                      <w:fldChar w:fldCharType="begin"/>
                    </w:r>
                    <w:r>
                      <w:rPr>
                        <w:rFonts w:ascii="宋体" w:hAnsi="宋体" w:eastAsia="宋体"/>
                        <w:sz w:val="24"/>
                        <w:szCs w:val="24"/>
                      </w:rPr>
                      <w:instrText xml:space="preserve"> MACROBUTTON  SnrToggleCheckbox √否 </w:instrText>
                    </w:r>
                    <w:r>
                      <w:rPr>
                        <w:rFonts w:ascii="宋体" w:hAnsi="宋体" w:eastAsia="宋体"/>
                        <w:sz w:val="24"/>
                        <w:szCs w:val="24"/>
                      </w:rPr>
                      <w:fldChar w:fldCharType="end"/>
                    </w:r>
                  </w:sdtContent>
                </w:sdt>
              </w:p>
              <w:p w14:paraId="43BDCAE0">
                <w:pPr>
                  <w:spacing w:line="360" w:lineRule="auto"/>
                  <w:rPr>
                    <w:rFonts w:ascii="宋体" w:hAnsi="宋体" w:eastAsia="宋体"/>
                    <w:sz w:val="24"/>
                    <w:szCs w:val="24"/>
                  </w:rPr>
                </w:pPr>
                <w:r>
                  <w:rPr>
                    <w:rFonts w:hint="eastAsia" w:ascii="宋体" w:hAnsi="宋体" w:eastAsia="宋体"/>
                    <w:sz w:val="24"/>
                    <w:szCs w:val="24"/>
                  </w:rPr>
                  <w:t xml:space="preserve">董事、监事和高级管理人员 </w:t>
                </w:r>
                <w:r>
                  <w:rPr>
                    <w:rFonts w:ascii="宋体" w:hAnsi="宋体" w:eastAsia="宋体"/>
                    <w:sz w:val="24"/>
                    <w:szCs w:val="24"/>
                  </w:rPr>
                  <w:t xml:space="preserve">       </w:t>
                </w:r>
                <w:sdt>
                  <w:sdtPr>
                    <w:rPr>
                      <w:rFonts w:ascii="宋体" w:hAnsi="宋体" w:eastAsia="宋体"/>
                      <w:sz w:val="24"/>
                      <w:szCs w:val="24"/>
                    </w:rPr>
                    <w:alias w:val="是否：董事、监事和高级管理人员 [双击切换]"/>
                    <w:tag w:val="_GBC_597d911581cf4ed08bd8080eda253d04"/>
                    <w:id w:val="-816647253"/>
                    <w:lock w:val="sdtLocked"/>
                    <w:placeholder>
                      <w:docPart w:val="1EA67E3B86A54694B013620555B1D33A"/>
                    </w:placeholder>
                  </w:sdtPr>
                  <w:sdtEndPr>
                    <w:rPr>
                      <w:rFonts w:ascii="宋体" w:hAnsi="宋体" w:eastAsia="宋体"/>
                      <w:sz w:val="24"/>
                      <w:szCs w:val="24"/>
                    </w:rPr>
                  </w:sdtEndPr>
                  <w:sdtContent>
                    <w:r>
                      <w:rPr>
                        <w:rFonts w:ascii="宋体" w:hAnsi="宋体" w:eastAsia="宋体"/>
                        <w:sz w:val="24"/>
                        <w:szCs w:val="24"/>
                      </w:rPr>
                      <w:fldChar w:fldCharType="begin"/>
                    </w:r>
                    <w:r>
                      <w:rPr>
                        <w:rFonts w:ascii="宋体" w:hAnsi="宋体" w:eastAsia="宋体"/>
                        <w:sz w:val="24"/>
                        <w:szCs w:val="24"/>
                      </w:rPr>
                      <w:instrText xml:space="preserve"> MACROBUTTON  SnrToggleCheckbox □是 </w:instrText>
                    </w:r>
                    <w:r>
                      <w:rPr>
                        <w:rFonts w:ascii="宋体" w:hAnsi="宋体" w:eastAsia="宋体"/>
                        <w:sz w:val="24"/>
                        <w:szCs w:val="24"/>
                      </w:rPr>
                      <w:fldChar w:fldCharType="end"/>
                    </w:r>
                    <w:r>
                      <w:rPr>
                        <w:rFonts w:ascii="宋体" w:hAnsi="宋体" w:eastAsia="宋体"/>
                        <w:sz w:val="24"/>
                        <w:szCs w:val="24"/>
                      </w:rPr>
                      <w:fldChar w:fldCharType="begin"/>
                    </w:r>
                    <w:r>
                      <w:rPr>
                        <w:rFonts w:ascii="宋体" w:hAnsi="宋体" w:eastAsia="宋体"/>
                        <w:sz w:val="24"/>
                        <w:szCs w:val="24"/>
                      </w:rPr>
                      <w:instrText xml:space="preserve"> MACROBUTTON  SnrToggleCheckbox √否 </w:instrText>
                    </w:r>
                    <w:r>
                      <w:rPr>
                        <w:rFonts w:ascii="宋体" w:hAnsi="宋体" w:eastAsia="宋体"/>
                        <w:sz w:val="24"/>
                        <w:szCs w:val="24"/>
                      </w:rPr>
                      <w:fldChar w:fldCharType="end"/>
                    </w:r>
                  </w:sdtContent>
                </w:sdt>
              </w:p>
              <w:p w14:paraId="27908692">
                <w:pPr>
                  <w:spacing w:line="360" w:lineRule="auto"/>
                  <w:rPr>
                    <w:rFonts w:ascii="宋体" w:hAnsi="宋体" w:eastAsia="宋体"/>
                    <w:sz w:val="24"/>
                    <w:szCs w:val="24"/>
                  </w:rPr>
                </w:pPr>
                <w:r>
                  <w:rPr>
                    <w:rFonts w:hint="eastAsia" w:ascii="宋体" w:hAnsi="宋体" w:eastAsia="宋体"/>
                    <w:sz w:val="24"/>
                    <w:szCs w:val="24"/>
                  </w:rPr>
                  <w:t>其他：</w:t>
                </w:r>
                <w:sdt>
                  <w:sdtPr>
                    <w:rPr>
                      <w:rFonts w:hint="eastAsia" w:ascii="宋体" w:hAnsi="宋体" w:eastAsia="宋体"/>
                      <w:sz w:val="24"/>
                      <w:szCs w:val="24"/>
                    </w:rPr>
                    <w:alias w:val="减持主体股东身份（其他）"/>
                    <w:tag w:val="_GBC_389d1cf7ae2a43e5bac042151db1199e"/>
                    <w:id w:val="1168755078"/>
                    <w:lock w:val="sdtLocked"/>
                    <w:placeholder>
                      <w:docPart w:val="1EA67E3B86A54694B013620555B1D33A"/>
                    </w:placeholder>
                  </w:sdtPr>
                  <w:sdtEndPr>
                    <w:rPr>
                      <w:rFonts w:hint="eastAsia" w:ascii="宋体" w:hAnsi="宋体" w:eastAsia="宋体"/>
                      <w:sz w:val="24"/>
                      <w:szCs w:val="24"/>
                    </w:rPr>
                  </w:sdtEndPr>
                  <w:sdtContent>
                    <w:r>
                      <w:rPr>
                        <w:rFonts w:ascii="宋体" w:hAnsi="宋体" w:eastAsia="宋体"/>
                        <w:sz w:val="24"/>
                        <w:szCs w:val="24"/>
                      </w:rPr>
                      <w:t>-</w:t>
                    </w:r>
                  </w:sdtContent>
                </w:sdt>
              </w:p>
            </w:tc>
          </w:tr>
          <w:tr w14:paraId="259AB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5" w:type="pct"/>
                <w:vAlign w:val="center"/>
              </w:tcPr>
              <w:sdt>
                <w:sdtPr>
                  <w:rPr>
                    <w:rFonts w:hint="eastAsia" w:ascii="宋体" w:hAnsi="宋体" w:eastAsia="宋体"/>
                    <w:sz w:val="24"/>
                    <w:szCs w:val="24"/>
                  </w:rPr>
                  <w:tag w:val="_PLD_5c427f0e97be4c3c8175be508dad3c50"/>
                  <w:id w:val="1890444716"/>
                  <w:lock w:val="sdtLocked"/>
                </w:sdtPr>
                <w:sdtEndPr>
                  <w:rPr>
                    <w:rFonts w:hint="eastAsia" w:ascii="宋体" w:hAnsi="宋体" w:eastAsia="宋体"/>
                    <w:sz w:val="24"/>
                    <w:szCs w:val="24"/>
                  </w:rPr>
                </w:sdtEndPr>
                <w:sdtContent>
                  <w:p w14:paraId="6D63B984">
                    <w:pPr>
                      <w:spacing w:line="360" w:lineRule="auto"/>
                      <w:rPr>
                        <w:rFonts w:ascii="宋体" w:hAnsi="宋体" w:eastAsia="宋体"/>
                        <w:sz w:val="24"/>
                        <w:szCs w:val="24"/>
                      </w:rPr>
                    </w:pPr>
                    <w:r>
                      <w:rPr>
                        <w:rFonts w:hint="eastAsia" w:ascii="宋体" w:hAnsi="宋体" w:eastAsia="宋体"/>
                        <w:sz w:val="24"/>
                        <w:szCs w:val="24"/>
                      </w:rPr>
                      <w:t>持股数量</w:t>
                    </w:r>
                  </w:p>
                </w:sdtContent>
              </w:sdt>
            </w:tc>
            <w:tc>
              <w:tcPr>
                <w:tcW w:w="3465" w:type="pct"/>
                <w:vAlign w:val="center"/>
              </w:tcPr>
              <w:p w14:paraId="56351970">
                <w:pPr>
                  <w:spacing w:line="360" w:lineRule="auto"/>
                  <w:rPr>
                    <w:rFonts w:ascii="宋体" w:hAnsi="宋体" w:eastAsia="宋体"/>
                    <w:sz w:val="24"/>
                    <w:szCs w:val="24"/>
                  </w:rPr>
                </w:pPr>
                <w:sdt>
                  <w:sdtPr>
                    <w:rPr>
                      <w:rFonts w:hint="eastAsia" w:ascii="宋体" w:hAnsi="宋体" w:eastAsia="宋体"/>
                      <w:sz w:val="24"/>
                      <w:szCs w:val="24"/>
                    </w:rPr>
                    <w:alias w:val="减持主体持股数量"/>
                    <w:tag w:val="_GBC_940a2afd344f4fbab3676191f97d2698"/>
                    <w:id w:val="1425544310"/>
                    <w:lock w:val="sdtLocked"/>
                  </w:sdtPr>
                  <w:sdtEndPr>
                    <w:rPr>
                      <w:rFonts w:hint="eastAsia" w:ascii="宋体" w:hAnsi="宋体" w:eastAsia="宋体"/>
                      <w:sz w:val="24"/>
                      <w:szCs w:val="24"/>
                    </w:rPr>
                  </w:sdtEndPr>
                  <w:sdtContent>
                    <w:r>
                      <w:rPr>
                        <w:rFonts w:ascii="宋体" w:hAnsi="宋体" w:eastAsia="宋体"/>
                        <w:sz w:val="24"/>
                        <w:szCs w:val="24"/>
                      </w:rPr>
                      <w:t>375,000</w:t>
                    </w:r>
                  </w:sdtContent>
                </w:sdt>
                <w:r>
                  <w:rPr>
                    <w:rFonts w:hint="eastAsia" w:ascii="宋体" w:hAnsi="宋体" w:eastAsia="宋体"/>
                    <w:sz w:val="24"/>
                    <w:szCs w:val="24"/>
                  </w:rPr>
                  <w:t>股</w:t>
                </w:r>
              </w:p>
            </w:tc>
          </w:tr>
          <w:tr w14:paraId="78BAE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5" w:type="pct"/>
                <w:vAlign w:val="center"/>
              </w:tcPr>
              <w:sdt>
                <w:sdtPr>
                  <w:rPr>
                    <w:rFonts w:hint="eastAsia" w:ascii="宋体" w:hAnsi="宋体" w:eastAsia="宋体"/>
                    <w:sz w:val="24"/>
                    <w:szCs w:val="24"/>
                  </w:rPr>
                  <w:tag w:val="_PLD_e6862dcea19a4470855add0d1aeaaf49"/>
                  <w:id w:val="892931176"/>
                  <w:lock w:val="sdtLocked"/>
                </w:sdtPr>
                <w:sdtEndPr>
                  <w:rPr>
                    <w:rFonts w:hint="eastAsia" w:ascii="宋体" w:hAnsi="宋体" w:eastAsia="宋体"/>
                    <w:sz w:val="24"/>
                    <w:szCs w:val="24"/>
                  </w:rPr>
                </w:sdtEndPr>
                <w:sdtContent>
                  <w:p w14:paraId="05DF3328">
                    <w:pPr>
                      <w:spacing w:line="360" w:lineRule="auto"/>
                      <w:rPr>
                        <w:rFonts w:ascii="宋体" w:hAnsi="宋体" w:eastAsia="宋体"/>
                        <w:sz w:val="24"/>
                        <w:szCs w:val="24"/>
                      </w:rPr>
                    </w:pPr>
                    <w:r>
                      <w:rPr>
                        <w:rFonts w:hint="eastAsia" w:ascii="宋体" w:hAnsi="宋体" w:eastAsia="宋体"/>
                        <w:sz w:val="24"/>
                        <w:szCs w:val="24"/>
                      </w:rPr>
                      <w:t>持股比例</w:t>
                    </w:r>
                  </w:p>
                </w:sdtContent>
              </w:sdt>
            </w:tc>
            <w:sdt>
              <w:sdtPr>
                <w:rPr>
                  <w:rFonts w:hint="eastAsia" w:ascii="宋体" w:hAnsi="宋体" w:eastAsia="宋体"/>
                  <w:sz w:val="24"/>
                  <w:szCs w:val="24"/>
                </w:rPr>
                <w:alias w:val="减持主体持股比例"/>
                <w:tag w:val="_GBC_03f13a8e62fa49108520c873efe6b8b8"/>
                <w:id w:val="1024068298"/>
                <w:lock w:val="sdtLocked"/>
              </w:sdtPr>
              <w:sdtEndPr>
                <w:rPr>
                  <w:rFonts w:hint="eastAsia" w:ascii="宋体" w:hAnsi="宋体" w:eastAsia="宋体"/>
                  <w:sz w:val="24"/>
                  <w:szCs w:val="24"/>
                </w:rPr>
              </w:sdtEndPr>
              <w:sdtContent>
                <w:tc>
                  <w:tcPr>
                    <w:tcW w:w="3465" w:type="pct"/>
                    <w:vAlign w:val="center"/>
                  </w:tcPr>
                  <w:p w14:paraId="529AA1CF">
                    <w:pPr>
                      <w:spacing w:line="360" w:lineRule="auto"/>
                      <w:rPr>
                        <w:rFonts w:ascii="宋体" w:hAnsi="宋体" w:eastAsia="宋体"/>
                        <w:sz w:val="24"/>
                        <w:szCs w:val="24"/>
                      </w:rPr>
                    </w:pPr>
                    <w:r>
                      <w:rPr>
                        <w:rFonts w:ascii="宋体" w:hAnsi="宋体" w:eastAsia="宋体"/>
                        <w:sz w:val="24"/>
                        <w:szCs w:val="24"/>
                      </w:rPr>
                      <w:t>0.11%</w:t>
                    </w:r>
                  </w:p>
                </w:tc>
              </w:sdtContent>
            </w:sdt>
          </w:tr>
          <w:tr w14:paraId="75C6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14b046463a7f4deabf0cc6c354cd9dba"/>
                <w:id w:val="1140154293"/>
                <w:lock w:val="sdtLocked"/>
              </w:sdtPr>
              <w:sdtEndPr>
                <w:rPr>
                  <w:rFonts w:hint="eastAsia" w:ascii="宋体" w:hAnsi="宋体" w:eastAsia="宋体"/>
                  <w:sz w:val="24"/>
                  <w:szCs w:val="24"/>
                </w:rPr>
              </w:sdtEndPr>
              <w:sdtContent>
                <w:tc>
                  <w:tcPr>
                    <w:tcW w:w="1535" w:type="pct"/>
                    <w:vAlign w:val="center"/>
                  </w:tcPr>
                  <w:p w14:paraId="19F6478E">
                    <w:pPr>
                      <w:spacing w:line="360" w:lineRule="auto"/>
                      <w:rPr>
                        <w:rFonts w:ascii="宋体" w:hAnsi="宋体" w:eastAsia="宋体"/>
                        <w:sz w:val="24"/>
                        <w:szCs w:val="24"/>
                      </w:rPr>
                    </w:pPr>
                    <w:r>
                      <w:rPr>
                        <w:rFonts w:hint="eastAsia" w:ascii="宋体" w:hAnsi="宋体" w:eastAsia="宋体"/>
                        <w:sz w:val="24"/>
                        <w:szCs w:val="24"/>
                      </w:rPr>
                      <w:t>当前持股股份来源</w:t>
                    </w:r>
                  </w:p>
                </w:tc>
              </w:sdtContent>
            </w:sdt>
            <w:tc>
              <w:tcPr>
                <w:tcW w:w="3465" w:type="pct"/>
                <w:vAlign w:val="center"/>
              </w:tcPr>
              <w:p w14:paraId="048E0D9C">
                <w:pPr>
                  <w:spacing w:line="360" w:lineRule="auto"/>
                  <w:rPr>
                    <w:rFonts w:ascii="宋体" w:hAnsi="宋体" w:eastAsia="宋体"/>
                    <w:sz w:val="24"/>
                    <w:szCs w:val="24"/>
                  </w:rPr>
                </w:pPr>
                <w:sdt>
                  <w:sdtPr>
                    <w:rPr>
                      <w:rFonts w:ascii="宋体" w:hAnsi="宋体" w:eastAsia="宋体"/>
                      <w:sz w:val="24"/>
                      <w:szCs w:val="24"/>
                    </w:rPr>
                    <w:alias w:val="减持主体股份来源情况"/>
                    <w:tag w:val="_TUP_e2e2f621e7d044e5a8ad9582b83c8594"/>
                    <w:id w:val="-73674629"/>
                    <w:lock w:val="sdtLocked"/>
                  </w:sdtPr>
                  <w:sdtEndPr>
                    <w:rPr>
                      <w:rFonts w:ascii="宋体" w:hAnsi="宋体" w:eastAsia="宋体"/>
                      <w:sz w:val="24"/>
                      <w:szCs w:val="24"/>
                    </w:rPr>
                  </w:sdtEndPr>
                  <w:sdtContent>
                    <w:sdt>
                      <w:sdtPr>
                        <w:rPr>
                          <w:rFonts w:ascii="宋体" w:hAnsi="宋体" w:eastAsia="宋体"/>
                          <w:sz w:val="24"/>
                          <w:szCs w:val="24"/>
                        </w:rPr>
                        <w:alias w:val="减持主体股份来源"/>
                        <w:tag w:val="_GBC_da9e8e0197e54138a060a591362ac4d6"/>
                        <w:id w:val="1730961326"/>
                        <w:lock w:val="sdtLocked"/>
                        <w:placeholder>
                          <w:docPart w:val="1EA67E3B86A54694B013620555B1D33A"/>
                        </w:placeholder>
                        <w:comboBox>
                          <w:listItem w:displayText="IPO前" w:value="IPO前"/>
                          <w:listItem w:displayText="非公开发行" w:value="非公开发行"/>
                          <w:listItem w:displayText="发行股份购买资产" w:value="发行股份购买资产"/>
                          <w:listItem w:displayText="集中竞价交易" w:value="集中竞价交易"/>
                          <w:listItem w:displayText="大宗交易" w:value="大宗交易"/>
                          <w:listItem w:displayText="协议转让" w:value="协议转让"/>
                          <w:listItem w:displayText="行政划转" w:value="行政划转"/>
                          <w:listItem w:displayText="司法划转" w:value="司法划转"/>
                          <w:listItem w:displayText="股权激励" w:value="股权激励"/>
                          <w:listItem w:displayText="继承" w:value="继承"/>
                          <w:listItem w:displayText="赠与" w:value="赠与"/>
                          <w:listItem w:displayText="其他方式" w:value="其他方式"/>
                        </w:comboBox>
                      </w:sdtPr>
                      <w:sdtEndPr>
                        <w:rPr>
                          <w:rFonts w:ascii="宋体" w:hAnsi="宋体" w:eastAsia="宋体"/>
                          <w:sz w:val="24"/>
                          <w:szCs w:val="24"/>
                        </w:rPr>
                      </w:sdtEndPr>
                      <w:sdtContent>
                        <w:r>
                          <w:rPr>
                            <w:rFonts w:ascii="宋体" w:hAnsi="宋体" w:eastAsia="宋体"/>
                            <w:sz w:val="24"/>
                            <w:szCs w:val="24"/>
                          </w:rPr>
                          <w:t>IPO前</w:t>
                        </w:r>
                      </w:sdtContent>
                    </w:sdt>
                    <w:r>
                      <w:rPr>
                        <w:rFonts w:ascii="宋体" w:hAnsi="宋体" w:eastAsia="宋体"/>
                        <w:sz w:val="24"/>
                        <w:szCs w:val="24"/>
                      </w:rPr>
                      <w:t>取得：</w:t>
                    </w:r>
                    <w:sdt>
                      <w:sdtPr>
                        <w:rPr>
                          <w:rFonts w:ascii="宋体" w:hAnsi="宋体" w:eastAsia="宋体"/>
                          <w:sz w:val="24"/>
                          <w:szCs w:val="24"/>
                        </w:rPr>
                        <w:alias w:val="减持主体股份来源数量"/>
                        <w:tag w:val="_GBC_85767f295e414427bb7d4f0c8cbcf19b"/>
                        <w:id w:val="-303622044"/>
                        <w:lock w:val="sdtLocked"/>
                        <w:placeholder>
                          <w:docPart w:val="1EA67E3B86A54694B013620555B1D33A"/>
                        </w:placeholder>
                      </w:sdtPr>
                      <w:sdtEndPr>
                        <w:rPr>
                          <w:rFonts w:ascii="宋体" w:hAnsi="宋体" w:eastAsia="宋体"/>
                          <w:sz w:val="24"/>
                          <w:szCs w:val="24"/>
                        </w:rPr>
                      </w:sdtEndPr>
                      <w:sdtContent>
                        <w:r>
                          <w:rPr>
                            <w:rFonts w:ascii="宋体" w:hAnsi="宋体" w:eastAsia="宋体"/>
                            <w:sz w:val="24"/>
                            <w:szCs w:val="24"/>
                          </w:rPr>
                          <w:t>375,000</w:t>
                        </w:r>
                      </w:sdtContent>
                    </w:sdt>
                    <w:r>
                      <w:rPr>
                        <w:rFonts w:ascii="宋体" w:hAnsi="宋体" w:eastAsia="宋体"/>
                        <w:sz w:val="24"/>
                        <w:szCs w:val="24"/>
                      </w:rPr>
                      <w:t>股</w:t>
                    </w:r>
                  </w:sdtContent>
                </w:sdt>
              </w:p>
            </w:tc>
          </w:tr>
        </w:tbl>
        <w:p w14:paraId="07CDF96F"/>
      </w:sdtContent>
    </w:sdt>
    <w:bookmarkEnd w:id="5"/>
    <w:sdt>
      <w:sdtPr>
        <w:rPr>
          <w:rFonts w:hint="eastAsia" w:cs="宋体" w:asciiTheme="minorEastAsia" w:hAnsiTheme="minorEastAsia"/>
          <w:color w:val="000000"/>
          <w:kern w:val="0"/>
          <w:sz w:val="24"/>
          <w:szCs w:val="24"/>
        </w:rPr>
        <w:alias w:val="选项模块:减持主体一致行动关系"/>
        <w:tag w:val="_SEC_c5cffeb73761446f9ce0cc6ba449556c"/>
        <w:id w:val="-1892334304"/>
        <w:lock w:val="sdtLocked"/>
        <w:placeholder>
          <w:docPart w:val="GBC22222222222222222222222222222"/>
        </w:placeholder>
      </w:sdtPr>
      <w:sdtEndPr>
        <w:rPr>
          <w:rFonts w:hint="eastAsia" w:asciiTheme="minorHAnsi" w:hAnsiTheme="minorHAnsi" w:cstheme="minorBidi"/>
          <w:color w:val="auto"/>
          <w:kern w:val="2"/>
          <w:sz w:val="21"/>
          <w:szCs w:val="22"/>
        </w:rPr>
      </w:sdtEndPr>
      <w:sdtContent>
        <w:p w14:paraId="601C0D25">
          <w:pPr>
            <w:widowControl/>
            <w:spacing w:line="360" w:lineRule="auto"/>
            <w:ind w:firstLine="424" w:firstLineChars="177"/>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上述减持主体存在一致行动人：</w:t>
          </w:r>
          <w:bookmarkStart w:id="7" w:name="_Hlk503442744"/>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2111"/>
            <w:gridCol w:w="1536"/>
            <w:gridCol w:w="1495"/>
            <w:gridCol w:w="2375"/>
          </w:tblGrid>
          <w:tr w14:paraId="21E9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Align w:val="center"/>
              </w:tcPr>
              <w:p w14:paraId="14D13266">
                <w:pPr>
                  <w:widowControl/>
                  <w:spacing w:line="360" w:lineRule="auto"/>
                  <w:jc w:val="center"/>
                  <w:rPr>
                    <w:rFonts w:cs="宋体" w:asciiTheme="minorEastAsia" w:hAnsiTheme="minorEastAsia"/>
                    <w:color w:val="000000"/>
                    <w:kern w:val="0"/>
                    <w:sz w:val="24"/>
                    <w:szCs w:val="24"/>
                  </w:rPr>
                </w:pPr>
              </w:p>
            </w:tc>
            <w:sdt>
              <w:sdtPr>
                <w:tag w:val="_PLD_1a1e710b86fe41c29ba46d8c7412a069"/>
                <w:id w:val="-391971452"/>
                <w:lock w:val="sdtLocked"/>
              </w:sdtPr>
              <w:sdtContent>
                <w:tc>
                  <w:tcPr>
                    <w:tcW w:w="1243" w:type="pct"/>
                    <w:vAlign w:val="center"/>
                  </w:tcPr>
                  <w:p w14:paraId="0F5745C4">
                    <w:pPr>
                      <w:widowControl/>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股东名称</w:t>
                    </w:r>
                  </w:p>
                </w:tc>
              </w:sdtContent>
            </w:sdt>
            <w:tc>
              <w:tcPr>
                <w:tcW w:w="882" w:type="pct"/>
                <w:vAlign w:val="center"/>
              </w:tcPr>
              <w:sdt>
                <w:sdtPr>
                  <w:rPr>
                    <w:rFonts w:hint="eastAsia" w:cs="宋体" w:asciiTheme="minorEastAsia" w:hAnsiTheme="minorEastAsia"/>
                    <w:color w:val="000000"/>
                    <w:kern w:val="0"/>
                    <w:sz w:val="24"/>
                    <w:szCs w:val="24"/>
                  </w:rPr>
                  <w:tag w:val="_PLD_ce1a63ae10a54ddcaef3f1cbfa60e972"/>
                  <w:id w:val="559668605"/>
                  <w:lock w:val="sdtLocked"/>
                </w:sdtPr>
                <w:sdtEndPr>
                  <w:rPr>
                    <w:rFonts w:hint="eastAsia" w:cs="宋体" w:asciiTheme="minorEastAsia" w:hAnsiTheme="minorEastAsia"/>
                    <w:color w:val="000000"/>
                    <w:kern w:val="0"/>
                    <w:sz w:val="24"/>
                    <w:szCs w:val="24"/>
                  </w:rPr>
                </w:sdtEndPr>
                <w:sdtContent>
                  <w:p w14:paraId="20CC4470">
                    <w:pPr>
                      <w:widowControl/>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持股数量（股）</w:t>
                    </w:r>
                  </w:p>
                </w:sdtContent>
              </w:sdt>
            </w:tc>
            <w:sdt>
              <w:sdtPr>
                <w:tag w:val="_PLD_e53f91e44b3c49a788ae517f3217d270"/>
                <w:id w:val="1893229515"/>
                <w:lock w:val="sdtLocked"/>
              </w:sdtPr>
              <w:sdtContent>
                <w:tc>
                  <w:tcPr>
                    <w:tcW w:w="882" w:type="pct"/>
                    <w:vAlign w:val="center"/>
                  </w:tcPr>
                  <w:p w14:paraId="4EB8A381">
                    <w:pPr>
                      <w:widowControl/>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持股比例</w:t>
                    </w:r>
                  </w:p>
                </w:tc>
              </w:sdtContent>
            </w:sdt>
            <w:sdt>
              <w:sdtPr>
                <w:tag w:val="_PLD_7cef72f6a79945a8b8fdd51c8bbac294"/>
                <w:id w:val="-956255805"/>
                <w:lock w:val="sdtLocked"/>
              </w:sdtPr>
              <w:sdtContent>
                <w:tc>
                  <w:tcPr>
                    <w:tcW w:w="1398" w:type="pct"/>
                    <w:vAlign w:val="center"/>
                  </w:tcPr>
                  <w:p w14:paraId="45DBC486">
                    <w:pPr>
                      <w:widowControl/>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一致行动关系形成原因</w:t>
                    </w:r>
                  </w:p>
                </w:tc>
              </w:sdtContent>
            </w:sdt>
          </w:tr>
          <w:tr w14:paraId="2106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cs="宋体" w:asciiTheme="minorEastAsia" w:hAnsiTheme="minorEastAsia"/>
                  <w:color w:val="000000"/>
                  <w:kern w:val="0"/>
                  <w:sz w:val="24"/>
                  <w:szCs w:val="24"/>
                </w:rPr>
                <w:alias w:val="减持主体一致行动人分组"/>
                <w:tag w:val="_GBC_9c3e187d40914f6ab423aaaaa582b7ac"/>
                <w:id w:val="-78842654"/>
                <w:lock w:val="sdtLocked"/>
              </w:sdtPr>
              <w:sdtEndPr>
                <w:rPr>
                  <w:rFonts w:hint="eastAsia" w:cs="宋体" w:asciiTheme="minorEastAsia" w:hAnsiTheme="minorEastAsia"/>
                  <w:color w:val="000000"/>
                  <w:kern w:val="0"/>
                  <w:sz w:val="24"/>
                  <w:szCs w:val="24"/>
                </w:rPr>
              </w:sdtEndPr>
              <w:sdtContent>
                <w:tc>
                  <w:tcPr>
                    <w:tcW w:w="595" w:type="pct"/>
                    <w:vMerge w:val="restart"/>
                  </w:tcPr>
                  <w:p w14:paraId="3A527112">
                    <w:pPr>
                      <w:widowControl/>
                      <w:spacing w:line="360" w:lineRule="auto"/>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第一组</w:t>
                    </w:r>
                  </w:p>
                </w:tc>
              </w:sdtContent>
            </w:sdt>
            <w:tc>
              <w:tcPr>
                <w:tcW w:w="2062" w:type="dxa"/>
              </w:tcPr>
              <w:sdt>
                <w:sdtPr>
                  <w:rPr>
                    <w:rFonts w:cs="宋体" w:asciiTheme="minorEastAsia" w:hAnsiTheme="minorEastAsia"/>
                    <w:color w:val="000000"/>
                    <w:sz w:val="24"/>
                    <w:szCs w:val="24"/>
                  </w:rPr>
                  <w:alias w:val="减持主体股东名称"/>
                  <w:tag w:val="_GBC_2cfdb61402414e28bff76d8a26c5ac99"/>
                  <w:id w:val="147483455"/>
                  <w:lock w:val="sdtLocked"/>
                  <w:comboBox>
                    <w:listItem w:displayText="隆志钢" w:value="隆志钢"/>
                    <w:listItem w:displayText="皮天彬" w:value="皮天彬"/>
                    <w:listItem w:displayText="杨厚群" w:value="杨厚群"/>
                    <w:listItem w:displayText="杨小林" w:value="杨小林"/>
                  </w:comboBox>
                </w:sdtPr>
                <w:sdtEndPr>
                  <w:rPr>
                    <w:rFonts w:cs="宋体" w:asciiTheme="minorEastAsia" w:hAnsiTheme="minorEastAsia"/>
                    <w:color w:val="000000"/>
                    <w:sz w:val="24"/>
                    <w:szCs w:val="24"/>
                  </w:rPr>
                </w:sdtEndPr>
                <w:sdtContent>
                  <w:p w14:paraId="5F4A6D42">
                    <w:pPr>
                      <w:widowControl/>
                      <w:spacing w:line="360" w:lineRule="auto"/>
                      <w:jc w:val="left"/>
                      <w:rPr>
                        <w:rFonts w:cs="宋体" w:asciiTheme="minorEastAsia" w:hAnsiTheme="minorEastAsia"/>
                        <w:color w:val="000000"/>
                        <w:sz w:val="24"/>
                        <w:szCs w:val="24"/>
                      </w:rPr>
                    </w:pPr>
                    <w:r>
                      <w:rPr>
                        <w:rFonts w:cs="宋体" w:asciiTheme="minorEastAsia" w:hAnsiTheme="minorEastAsia"/>
                        <w:color w:val="000000"/>
                        <w:sz w:val="24"/>
                        <w:szCs w:val="24"/>
                      </w:rPr>
                      <w:t>杨厚群</w:t>
                    </w:r>
                  </w:p>
                </w:sdtContent>
              </w:sdt>
              <w:p w14:paraId="277B42D8">
                <w:pPr>
                  <w:widowControl/>
                  <w:spacing w:line="360" w:lineRule="auto"/>
                  <w:jc w:val="left"/>
                  <w:rPr>
                    <w:rFonts w:cs="宋体" w:asciiTheme="minorEastAsia" w:hAnsiTheme="minorEastAsia"/>
                    <w:color w:val="000000"/>
                    <w:sz w:val="24"/>
                    <w:szCs w:val="24"/>
                  </w:rPr>
                </w:pPr>
              </w:p>
            </w:tc>
            <w:tc>
              <w:tcPr>
                <w:tcW w:w="1463" w:type="dxa"/>
              </w:tcPr>
              <w:sdt>
                <w:sdtPr>
                  <w:rPr>
                    <w:rFonts w:cs="宋体" w:asciiTheme="minorEastAsia" w:hAnsiTheme="minorEastAsia"/>
                    <w:color w:val="000000"/>
                    <w:sz w:val="24"/>
                    <w:szCs w:val="24"/>
                  </w:rPr>
                  <w:alias w:val="减持主体持股数量"/>
                  <w:tag w:val="_GBC_c19279d3d6f14d90a647b66bfbfba31f"/>
                  <w:id w:val="147477812"/>
                  <w:lock w:val="sdtLocked"/>
                  <w:text/>
                </w:sdtPr>
                <w:sdtEndPr>
                  <w:rPr>
                    <w:rFonts w:cs="宋体" w:asciiTheme="minorEastAsia" w:hAnsiTheme="minorEastAsia"/>
                    <w:color w:val="000000"/>
                    <w:sz w:val="24"/>
                    <w:szCs w:val="24"/>
                  </w:rPr>
                </w:sdtEndPr>
                <w:sdtContent>
                  <w:p w14:paraId="63568F30">
                    <w:pPr>
                      <w:widowControl/>
                      <w:spacing w:line="360" w:lineRule="auto"/>
                      <w:jc w:val="right"/>
                      <w:rPr>
                        <w:rFonts w:cs="宋体" w:asciiTheme="minorEastAsia" w:hAnsiTheme="minorEastAsia"/>
                        <w:color w:val="000000"/>
                        <w:sz w:val="24"/>
                        <w:szCs w:val="24"/>
                      </w:rPr>
                    </w:pPr>
                    <w:r>
                      <w:rPr>
                        <w:rFonts w:cs="宋体" w:asciiTheme="minorEastAsia" w:hAnsiTheme="minorEastAsia"/>
                        <w:color w:val="000000"/>
                        <w:sz w:val="24"/>
                        <w:szCs w:val="24"/>
                      </w:rPr>
                      <w:t>4,459,444</w:t>
                    </w:r>
                  </w:p>
                </w:sdtContent>
              </w:sdt>
              <w:p w14:paraId="69B184C4">
                <w:pPr>
                  <w:widowControl/>
                  <w:spacing w:line="360" w:lineRule="auto"/>
                  <w:jc w:val="right"/>
                  <w:rPr>
                    <w:rFonts w:cs="宋体" w:asciiTheme="minorEastAsia" w:hAnsiTheme="minorEastAsia"/>
                    <w:color w:val="000000"/>
                    <w:sz w:val="24"/>
                    <w:szCs w:val="24"/>
                  </w:rPr>
                </w:pPr>
              </w:p>
            </w:tc>
            <w:tc>
              <w:tcPr>
                <w:tcW w:w="1463" w:type="dxa"/>
              </w:tcPr>
              <w:sdt>
                <w:sdtPr>
                  <w:rPr>
                    <w:rFonts w:cs="宋体" w:asciiTheme="minorEastAsia" w:hAnsiTheme="minorEastAsia"/>
                    <w:color w:val="000000"/>
                    <w:sz w:val="24"/>
                    <w:szCs w:val="24"/>
                  </w:rPr>
                  <w:alias w:val="减持主体持股比例"/>
                  <w:tag w:val="_GBC_b39976ffe59b433e8acfe7abb3f111a8"/>
                  <w:id w:val="147479532"/>
                  <w:lock w:val="sdtLocked"/>
                  <w:text/>
                </w:sdtPr>
                <w:sdtEndPr>
                  <w:rPr>
                    <w:rFonts w:cs="宋体" w:asciiTheme="minorEastAsia" w:hAnsiTheme="minorEastAsia"/>
                    <w:color w:val="000000"/>
                    <w:sz w:val="24"/>
                    <w:szCs w:val="24"/>
                  </w:rPr>
                </w:sdtEndPr>
                <w:sdtContent>
                  <w:p w14:paraId="699562F4">
                    <w:pPr>
                      <w:widowControl/>
                      <w:spacing w:line="360" w:lineRule="auto"/>
                      <w:jc w:val="right"/>
                      <w:rPr>
                        <w:rFonts w:cs="宋体" w:asciiTheme="minorEastAsia" w:hAnsiTheme="minorEastAsia"/>
                        <w:color w:val="000000"/>
                        <w:sz w:val="24"/>
                        <w:szCs w:val="24"/>
                      </w:rPr>
                    </w:pPr>
                    <w:r>
                      <w:rPr>
                        <w:rFonts w:cs="宋体" w:asciiTheme="minorEastAsia" w:hAnsiTheme="minorEastAsia"/>
                        <w:color w:val="000000"/>
                        <w:sz w:val="24"/>
                        <w:szCs w:val="24"/>
                      </w:rPr>
                      <w:t>1.34%</w:t>
                    </w:r>
                  </w:p>
                </w:sdtContent>
              </w:sdt>
              <w:p w14:paraId="03696977">
                <w:pPr>
                  <w:widowControl/>
                  <w:spacing w:line="360" w:lineRule="auto"/>
                  <w:jc w:val="right"/>
                  <w:rPr>
                    <w:rFonts w:cs="宋体" w:asciiTheme="minorEastAsia" w:hAnsiTheme="minorEastAsia"/>
                    <w:color w:val="000000"/>
                    <w:sz w:val="24"/>
                    <w:szCs w:val="24"/>
                  </w:rPr>
                </w:pPr>
              </w:p>
            </w:tc>
            <w:tc>
              <w:tcPr>
                <w:tcW w:w="2320" w:type="dxa"/>
              </w:tcPr>
              <w:sdt>
                <w:sdtPr>
                  <w:rPr>
                    <w:rFonts w:cs="宋体" w:asciiTheme="minorEastAsia" w:hAnsiTheme="minorEastAsia"/>
                    <w:color w:val="000000"/>
                    <w:sz w:val="24"/>
                    <w:szCs w:val="24"/>
                  </w:rPr>
                  <w:alias w:val="一致行动关系形成原因"/>
                  <w:tag w:val="_GBC_0092a2ad35084d3e9014912e6c32fd03"/>
                  <w:id w:val="147477008"/>
                  <w:lock w:val="sdtLocked"/>
                </w:sdtPr>
                <w:sdtEndPr>
                  <w:rPr>
                    <w:rFonts w:cs="宋体" w:asciiTheme="minorEastAsia" w:hAnsiTheme="minorEastAsia"/>
                    <w:color w:val="000000"/>
                    <w:sz w:val="24"/>
                    <w:szCs w:val="24"/>
                  </w:rPr>
                </w:sdtEndPr>
                <w:sdtContent>
                  <w:p w14:paraId="6EEAE380">
                    <w:pPr>
                      <w:widowControl/>
                      <w:spacing w:line="360" w:lineRule="auto"/>
                      <w:jc w:val="left"/>
                      <w:rPr>
                        <w:rFonts w:cs="宋体" w:asciiTheme="minorEastAsia" w:hAnsiTheme="minorEastAsia"/>
                        <w:color w:val="000000"/>
                        <w:sz w:val="24"/>
                        <w:szCs w:val="24"/>
                      </w:rPr>
                    </w:pPr>
                    <w:r>
                      <w:rPr>
                        <w:rFonts w:hint="eastAsia" w:cs="宋体" w:asciiTheme="minorEastAsia" w:hAnsiTheme="minorEastAsia"/>
                        <w:color w:val="000000"/>
                        <w:sz w:val="24"/>
                        <w:szCs w:val="24"/>
                      </w:rPr>
                      <w:t>杨厚群与杨泽民系兄妹关系</w:t>
                    </w:r>
                  </w:p>
                </w:sdtContent>
              </w:sdt>
              <w:p w14:paraId="0897E391">
                <w:pPr>
                  <w:widowControl/>
                  <w:spacing w:line="360" w:lineRule="auto"/>
                  <w:jc w:val="left"/>
                  <w:rPr>
                    <w:rFonts w:cs="宋体" w:asciiTheme="minorEastAsia" w:hAnsiTheme="minorEastAsia"/>
                    <w:color w:val="000000"/>
                    <w:sz w:val="24"/>
                    <w:szCs w:val="24"/>
                  </w:rPr>
                </w:pPr>
              </w:p>
            </w:tc>
          </w:tr>
          <w:tr w14:paraId="7CCF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tcPr>
              <w:p w14:paraId="41158AED"/>
            </w:tc>
            <w:tc>
              <w:tcPr>
                <w:tcW w:w="2062" w:type="dxa"/>
              </w:tcPr>
              <w:sdt>
                <w:sdtPr>
                  <w:rPr>
                    <w:rFonts w:cs="宋体" w:asciiTheme="minorEastAsia" w:hAnsiTheme="minorEastAsia"/>
                    <w:sz w:val="24"/>
                    <w:szCs w:val="24"/>
                  </w:rPr>
                  <w:alias w:val="减持主体股东名称"/>
                  <w:tag w:val="_GBC_2cfdb61402414e28bff76d8a26c5ac99"/>
                  <w:id w:val="147458191"/>
                  <w:lock w:val="sdtLocked"/>
                  <w:comboBox>
                    <w:listItem w:displayText="隆志钢" w:value="隆志钢"/>
                    <w:listItem w:displayText="皮天彬" w:value="皮天彬"/>
                    <w:listItem w:displayText="杨厚群" w:value="杨厚群"/>
                    <w:listItem w:displayText="杨小林" w:value="杨小林"/>
                  </w:comboBox>
                </w:sdtPr>
                <w:sdtEndPr>
                  <w:rPr>
                    <w:rFonts w:cs="宋体" w:asciiTheme="minorEastAsia" w:hAnsiTheme="minorEastAsia"/>
                    <w:sz w:val="24"/>
                    <w:szCs w:val="24"/>
                  </w:rPr>
                </w:sdtEndPr>
                <w:sdtContent>
                  <w:p w14:paraId="28F2147F">
                    <w:pPr>
                      <w:widowControl/>
                      <w:spacing w:line="360" w:lineRule="auto"/>
                      <w:jc w:val="left"/>
                      <w:rPr>
                        <w:rFonts w:cs="宋体" w:asciiTheme="minorEastAsia" w:hAnsiTheme="minorEastAsia"/>
                        <w:sz w:val="24"/>
                        <w:szCs w:val="24"/>
                      </w:rPr>
                    </w:pPr>
                    <w:r>
                      <w:rPr>
                        <w:rFonts w:cs="宋体" w:asciiTheme="minorEastAsia" w:hAnsiTheme="minorEastAsia"/>
                        <w:sz w:val="24"/>
                        <w:szCs w:val="24"/>
                      </w:rPr>
                      <w:t>杨小林</w:t>
                    </w:r>
                  </w:p>
                </w:sdtContent>
              </w:sdt>
              <w:p w14:paraId="03921FB1">
                <w:pPr>
                  <w:widowControl/>
                  <w:spacing w:line="360" w:lineRule="auto"/>
                  <w:jc w:val="left"/>
                  <w:rPr>
                    <w:rFonts w:cs="宋体" w:asciiTheme="minorEastAsia" w:hAnsiTheme="minorEastAsia"/>
                    <w:sz w:val="24"/>
                    <w:szCs w:val="24"/>
                  </w:rPr>
                </w:pPr>
              </w:p>
            </w:tc>
            <w:tc>
              <w:tcPr>
                <w:tcW w:w="1463" w:type="dxa"/>
              </w:tcPr>
              <w:sdt>
                <w:sdtPr>
                  <w:rPr>
                    <w:rFonts w:cs="宋体" w:asciiTheme="minorEastAsia" w:hAnsiTheme="minorEastAsia"/>
                    <w:sz w:val="24"/>
                    <w:szCs w:val="24"/>
                  </w:rPr>
                  <w:alias w:val="减持主体持股数量"/>
                  <w:tag w:val="_GBC_c19279d3d6f14d90a647b66bfbfba31f"/>
                  <w:id w:val="147469022"/>
                  <w:lock w:val="sdtLocked"/>
                  <w:text/>
                </w:sdtPr>
                <w:sdtEndPr>
                  <w:rPr>
                    <w:rFonts w:cs="宋体" w:asciiTheme="minorEastAsia" w:hAnsiTheme="minorEastAsia"/>
                    <w:sz w:val="24"/>
                    <w:szCs w:val="24"/>
                  </w:rPr>
                </w:sdtEndPr>
                <w:sdtContent>
                  <w:p w14:paraId="7989E445">
                    <w:pPr>
                      <w:widowControl/>
                      <w:spacing w:line="360" w:lineRule="auto"/>
                      <w:jc w:val="right"/>
                      <w:rPr>
                        <w:rFonts w:cs="宋体" w:asciiTheme="minorEastAsia" w:hAnsiTheme="minorEastAsia"/>
                        <w:sz w:val="24"/>
                        <w:szCs w:val="24"/>
                      </w:rPr>
                    </w:pPr>
                    <w:r>
                      <w:rPr>
                        <w:rFonts w:cs="宋体" w:asciiTheme="minorEastAsia" w:hAnsiTheme="minorEastAsia"/>
                        <w:sz w:val="24"/>
                        <w:szCs w:val="24"/>
                      </w:rPr>
                      <w:t>622,300</w:t>
                    </w:r>
                  </w:p>
                </w:sdtContent>
              </w:sdt>
              <w:p w14:paraId="1BF420A5">
                <w:pPr>
                  <w:widowControl/>
                  <w:spacing w:line="360" w:lineRule="auto"/>
                  <w:jc w:val="right"/>
                  <w:rPr>
                    <w:rFonts w:cs="宋体" w:asciiTheme="minorEastAsia" w:hAnsiTheme="minorEastAsia"/>
                    <w:sz w:val="24"/>
                    <w:szCs w:val="24"/>
                  </w:rPr>
                </w:pPr>
              </w:p>
            </w:tc>
            <w:tc>
              <w:tcPr>
                <w:tcW w:w="1463" w:type="dxa"/>
              </w:tcPr>
              <w:sdt>
                <w:sdtPr>
                  <w:rPr>
                    <w:rFonts w:cs="宋体" w:asciiTheme="minorEastAsia" w:hAnsiTheme="minorEastAsia"/>
                    <w:sz w:val="24"/>
                    <w:szCs w:val="24"/>
                  </w:rPr>
                  <w:alias w:val="减持主体持股比例"/>
                  <w:tag w:val="_GBC_b39976ffe59b433e8acfe7abb3f111a8"/>
                  <w:id w:val="147472613"/>
                  <w:lock w:val="sdtLocked"/>
                  <w:text/>
                </w:sdtPr>
                <w:sdtEndPr>
                  <w:rPr>
                    <w:rFonts w:cs="宋体" w:asciiTheme="minorEastAsia" w:hAnsiTheme="minorEastAsia"/>
                    <w:sz w:val="24"/>
                    <w:szCs w:val="24"/>
                  </w:rPr>
                </w:sdtEndPr>
                <w:sdtContent>
                  <w:p w14:paraId="221F141B">
                    <w:pPr>
                      <w:widowControl/>
                      <w:spacing w:line="360" w:lineRule="auto"/>
                      <w:jc w:val="right"/>
                      <w:rPr>
                        <w:rFonts w:cs="宋体" w:asciiTheme="minorEastAsia" w:hAnsiTheme="minorEastAsia"/>
                        <w:sz w:val="24"/>
                        <w:szCs w:val="24"/>
                      </w:rPr>
                    </w:pPr>
                    <w:r>
                      <w:rPr>
                        <w:rFonts w:cs="宋体" w:asciiTheme="minorEastAsia" w:hAnsiTheme="minorEastAsia"/>
                        <w:sz w:val="24"/>
                        <w:szCs w:val="24"/>
                      </w:rPr>
                      <w:t>0.19%</w:t>
                    </w:r>
                  </w:p>
                </w:sdtContent>
              </w:sdt>
              <w:p w14:paraId="4C14A179">
                <w:pPr>
                  <w:widowControl/>
                  <w:spacing w:line="360" w:lineRule="auto"/>
                  <w:jc w:val="right"/>
                  <w:rPr>
                    <w:rFonts w:cs="宋体" w:asciiTheme="minorEastAsia" w:hAnsiTheme="minorEastAsia"/>
                    <w:sz w:val="24"/>
                    <w:szCs w:val="24"/>
                  </w:rPr>
                </w:pPr>
              </w:p>
            </w:tc>
            <w:tc>
              <w:tcPr>
                <w:tcW w:w="2320" w:type="dxa"/>
              </w:tcPr>
              <w:sdt>
                <w:sdtPr>
                  <w:rPr>
                    <w:rFonts w:cs="宋体" w:asciiTheme="minorEastAsia" w:hAnsiTheme="minorEastAsia"/>
                    <w:sz w:val="24"/>
                    <w:szCs w:val="24"/>
                  </w:rPr>
                  <w:alias w:val="一致行动关系形成原因"/>
                  <w:tag w:val="_GBC_0092a2ad35084d3e9014912e6c32fd03"/>
                  <w:id w:val="147475716"/>
                  <w:lock w:val="sdtLocked"/>
                </w:sdtPr>
                <w:sdtEndPr>
                  <w:rPr>
                    <w:rFonts w:cs="宋体" w:asciiTheme="minorEastAsia" w:hAnsiTheme="minorEastAsia"/>
                    <w:sz w:val="24"/>
                    <w:szCs w:val="24"/>
                  </w:rPr>
                </w:sdtEndPr>
                <w:sdtContent>
                  <w:p w14:paraId="3A5E0F2F">
                    <w:pPr>
                      <w:widowControl/>
                      <w:spacing w:line="360" w:lineRule="auto"/>
                      <w:jc w:val="left"/>
                      <w:rPr>
                        <w:rFonts w:cs="宋体" w:asciiTheme="minorEastAsia" w:hAnsiTheme="minorEastAsia"/>
                        <w:sz w:val="24"/>
                        <w:szCs w:val="24"/>
                      </w:rPr>
                    </w:pPr>
                    <w:r>
                      <w:rPr>
                        <w:rFonts w:hint="eastAsia" w:cs="宋体" w:asciiTheme="minorEastAsia" w:hAnsiTheme="minorEastAsia"/>
                        <w:sz w:val="24"/>
                        <w:szCs w:val="24"/>
                      </w:rPr>
                      <w:t>杨小林与杨泽民系兄弟关系</w:t>
                    </w:r>
                  </w:p>
                </w:sdtContent>
              </w:sdt>
              <w:p w14:paraId="16EF3C40">
                <w:pPr>
                  <w:widowControl/>
                  <w:spacing w:line="360" w:lineRule="auto"/>
                  <w:jc w:val="left"/>
                  <w:rPr>
                    <w:rFonts w:cs="宋体" w:asciiTheme="minorEastAsia" w:hAnsiTheme="minorEastAsia"/>
                    <w:sz w:val="24"/>
                    <w:szCs w:val="24"/>
                  </w:rPr>
                </w:pPr>
              </w:p>
            </w:tc>
          </w:tr>
          <w:tr w14:paraId="324C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tcPr>
              <w:p w14:paraId="2F015A51"/>
            </w:tc>
            <w:tc>
              <w:tcPr>
                <w:tcW w:w="2062" w:type="dxa"/>
              </w:tcPr>
              <w:sdt>
                <w:sdtPr>
                  <w:rPr>
                    <w:rFonts w:cs="宋体" w:asciiTheme="minorEastAsia" w:hAnsiTheme="minorEastAsia"/>
                    <w:sz w:val="24"/>
                    <w:szCs w:val="24"/>
                  </w:rPr>
                  <w:alias w:val="减持主体股东名称"/>
                  <w:tag w:val="_GBC_2cfdb61402414e28bff76d8a26c5ac99"/>
                  <w:id w:val="147467994"/>
                  <w:lock w:val="sdtLocked"/>
                  <w:comboBox>
                    <w:listItem w:displayText="隆志钢" w:value="隆志钢"/>
                    <w:listItem w:displayText="皮天彬" w:value="皮天彬"/>
                    <w:listItem w:displayText="杨厚群" w:value="杨厚群"/>
                    <w:listItem w:displayText="杨小林" w:value="杨小林"/>
                  </w:comboBox>
                </w:sdtPr>
                <w:sdtEndPr>
                  <w:rPr>
                    <w:rFonts w:cs="宋体" w:asciiTheme="minorEastAsia" w:hAnsiTheme="minorEastAsia"/>
                    <w:sz w:val="24"/>
                    <w:szCs w:val="24"/>
                  </w:rPr>
                </w:sdtEndPr>
                <w:sdtContent>
                  <w:p w14:paraId="3642C34F">
                    <w:pPr>
                      <w:widowControl/>
                      <w:spacing w:line="360" w:lineRule="auto"/>
                      <w:jc w:val="left"/>
                      <w:rPr>
                        <w:rFonts w:cs="宋体" w:asciiTheme="minorEastAsia" w:hAnsiTheme="minorEastAsia"/>
                        <w:sz w:val="24"/>
                        <w:szCs w:val="24"/>
                      </w:rPr>
                    </w:pPr>
                    <w:r>
                      <w:rPr>
                        <w:rFonts w:cs="宋体" w:asciiTheme="minorEastAsia" w:hAnsiTheme="minorEastAsia"/>
                        <w:sz w:val="24"/>
                        <w:szCs w:val="24"/>
                      </w:rPr>
                      <w:t>隆志钢</w:t>
                    </w:r>
                  </w:p>
                </w:sdtContent>
              </w:sdt>
              <w:p w14:paraId="41538752">
                <w:pPr>
                  <w:widowControl/>
                  <w:spacing w:line="360" w:lineRule="auto"/>
                  <w:jc w:val="left"/>
                  <w:rPr>
                    <w:rFonts w:cs="宋体" w:asciiTheme="minorEastAsia" w:hAnsiTheme="minorEastAsia"/>
                    <w:sz w:val="24"/>
                    <w:szCs w:val="24"/>
                  </w:rPr>
                </w:pPr>
              </w:p>
            </w:tc>
            <w:tc>
              <w:tcPr>
                <w:tcW w:w="1463" w:type="dxa"/>
              </w:tcPr>
              <w:sdt>
                <w:sdtPr>
                  <w:rPr>
                    <w:rFonts w:cs="宋体" w:asciiTheme="minorEastAsia" w:hAnsiTheme="minorEastAsia"/>
                    <w:sz w:val="24"/>
                    <w:szCs w:val="24"/>
                  </w:rPr>
                  <w:alias w:val="减持主体持股数量"/>
                  <w:tag w:val="_GBC_c19279d3d6f14d90a647b66bfbfba31f"/>
                  <w:id w:val="147471433"/>
                  <w:lock w:val="sdtLocked"/>
                  <w:text/>
                </w:sdtPr>
                <w:sdtEndPr>
                  <w:rPr>
                    <w:rFonts w:cs="宋体" w:asciiTheme="minorEastAsia" w:hAnsiTheme="minorEastAsia"/>
                    <w:sz w:val="24"/>
                    <w:szCs w:val="24"/>
                  </w:rPr>
                </w:sdtEndPr>
                <w:sdtContent>
                  <w:p w14:paraId="52D582A1">
                    <w:pPr>
                      <w:widowControl/>
                      <w:spacing w:line="360" w:lineRule="auto"/>
                      <w:jc w:val="right"/>
                      <w:rPr>
                        <w:rFonts w:cs="宋体" w:asciiTheme="minorEastAsia" w:hAnsiTheme="minorEastAsia"/>
                        <w:sz w:val="24"/>
                        <w:szCs w:val="24"/>
                      </w:rPr>
                    </w:pPr>
                    <w:r>
                      <w:rPr>
                        <w:rFonts w:cs="宋体" w:asciiTheme="minorEastAsia" w:hAnsiTheme="minorEastAsia"/>
                        <w:sz w:val="24"/>
                        <w:szCs w:val="24"/>
                      </w:rPr>
                      <w:t>116,000</w:t>
                    </w:r>
                  </w:p>
                </w:sdtContent>
              </w:sdt>
              <w:p w14:paraId="793B335A">
                <w:pPr>
                  <w:widowControl/>
                  <w:spacing w:line="360" w:lineRule="auto"/>
                  <w:jc w:val="right"/>
                  <w:rPr>
                    <w:rFonts w:cs="宋体" w:asciiTheme="minorEastAsia" w:hAnsiTheme="minorEastAsia"/>
                    <w:sz w:val="24"/>
                    <w:szCs w:val="24"/>
                  </w:rPr>
                </w:pPr>
              </w:p>
            </w:tc>
            <w:tc>
              <w:tcPr>
                <w:tcW w:w="1463" w:type="dxa"/>
              </w:tcPr>
              <w:sdt>
                <w:sdtPr>
                  <w:rPr>
                    <w:rFonts w:cs="宋体" w:asciiTheme="minorEastAsia" w:hAnsiTheme="minorEastAsia"/>
                    <w:sz w:val="24"/>
                    <w:szCs w:val="24"/>
                  </w:rPr>
                  <w:alias w:val="减持主体持股比例"/>
                  <w:tag w:val="_GBC_b39976ffe59b433e8acfe7abb3f111a8"/>
                  <w:id w:val="147483250"/>
                  <w:lock w:val="sdtLocked"/>
                  <w:text/>
                </w:sdtPr>
                <w:sdtEndPr>
                  <w:rPr>
                    <w:rFonts w:cs="宋体" w:asciiTheme="minorEastAsia" w:hAnsiTheme="minorEastAsia"/>
                    <w:sz w:val="24"/>
                    <w:szCs w:val="24"/>
                  </w:rPr>
                </w:sdtEndPr>
                <w:sdtContent>
                  <w:p w14:paraId="5EE2E7B8">
                    <w:pPr>
                      <w:widowControl/>
                      <w:spacing w:line="360" w:lineRule="auto"/>
                      <w:jc w:val="right"/>
                      <w:rPr>
                        <w:rFonts w:cs="宋体" w:asciiTheme="minorEastAsia" w:hAnsiTheme="minorEastAsia"/>
                        <w:sz w:val="24"/>
                        <w:szCs w:val="24"/>
                      </w:rPr>
                    </w:pPr>
                    <w:r>
                      <w:rPr>
                        <w:rFonts w:cs="宋体" w:asciiTheme="minorEastAsia" w:hAnsiTheme="minorEastAsia"/>
                        <w:sz w:val="24"/>
                        <w:szCs w:val="24"/>
                      </w:rPr>
                      <w:t>0.03%</w:t>
                    </w:r>
                  </w:p>
                </w:sdtContent>
              </w:sdt>
              <w:p w14:paraId="1E5C7A3F">
                <w:pPr>
                  <w:widowControl/>
                  <w:spacing w:line="360" w:lineRule="auto"/>
                  <w:jc w:val="right"/>
                  <w:rPr>
                    <w:rFonts w:cs="宋体" w:asciiTheme="minorEastAsia" w:hAnsiTheme="minorEastAsia"/>
                    <w:sz w:val="24"/>
                    <w:szCs w:val="24"/>
                  </w:rPr>
                </w:pPr>
              </w:p>
            </w:tc>
            <w:tc>
              <w:tcPr>
                <w:tcW w:w="2320" w:type="dxa"/>
              </w:tcPr>
              <w:sdt>
                <w:sdtPr>
                  <w:rPr>
                    <w:rFonts w:cs="宋体" w:asciiTheme="minorEastAsia" w:hAnsiTheme="minorEastAsia"/>
                    <w:sz w:val="24"/>
                    <w:szCs w:val="24"/>
                  </w:rPr>
                  <w:alias w:val="一致行动关系形成原因"/>
                  <w:tag w:val="_GBC_0092a2ad35084d3e9014912e6c32fd03"/>
                  <w:id w:val="147476137"/>
                  <w:lock w:val="sdtLocked"/>
                </w:sdtPr>
                <w:sdtEndPr>
                  <w:rPr>
                    <w:rFonts w:cs="宋体" w:asciiTheme="minorEastAsia" w:hAnsiTheme="minorEastAsia"/>
                    <w:sz w:val="24"/>
                    <w:szCs w:val="24"/>
                  </w:rPr>
                </w:sdtEndPr>
                <w:sdtContent>
                  <w:p w14:paraId="383EDEA9">
                    <w:pPr>
                      <w:widowControl/>
                      <w:spacing w:line="360" w:lineRule="auto"/>
                      <w:jc w:val="left"/>
                      <w:rPr>
                        <w:rFonts w:cs="宋体" w:asciiTheme="minorEastAsia" w:hAnsiTheme="minorEastAsia"/>
                        <w:sz w:val="24"/>
                        <w:szCs w:val="24"/>
                      </w:rPr>
                    </w:pPr>
                    <w:r>
                      <w:rPr>
                        <w:rFonts w:hint="eastAsia" w:cs="宋体" w:asciiTheme="minorEastAsia" w:hAnsiTheme="minorEastAsia"/>
                        <w:sz w:val="24"/>
                        <w:szCs w:val="24"/>
                      </w:rPr>
                      <w:t>隆志钢与秦勇系夫妻关系。</w:t>
                    </w:r>
                  </w:p>
                </w:sdtContent>
              </w:sdt>
              <w:p w14:paraId="2DA00E21">
                <w:pPr>
                  <w:widowControl/>
                  <w:spacing w:line="360" w:lineRule="auto"/>
                  <w:jc w:val="left"/>
                  <w:rPr>
                    <w:rFonts w:cs="宋体" w:asciiTheme="minorEastAsia" w:hAnsiTheme="minorEastAsia"/>
                    <w:sz w:val="24"/>
                    <w:szCs w:val="24"/>
                  </w:rPr>
                </w:pPr>
              </w:p>
            </w:tc>
          </w:tr>
          <w:tr w14:paraId="6FB0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tcPr>
              <w:p w14:paraId="3E022D4C"/>
            </w:tc>
            <w:tc>
              <w:tcPr>
                <w:tcW w:w="2062" w:type="dxa"/>
              </w:tcPr>
              <w:sdt>
                <w:sdtPr>
                  <w:rPr>
                    <w:rFonts w:cs="宋体" w:asciiTheme="minorEastAsia" w:hAnsiTheme="minorEastAsia"/>
                    <w:sz w:val="24"/>
                    <w:szCs w:val="24"/>
                  </w:rPr>
                  <w:alias w:val="减持主体股东名称"/>
                  <w:tag w:val="_GBC_2cfdb61402414e28bff76d8a26c5ac99"/>
                  <w:id w:val="147472323"/>
                  <w:lock w:val="sdtLocked"/>
                  <w:comboBox>
                    <w:listItem w:displayText="隆志钢" w:value="隆志钢"/>
                    <w:listItem w:displayText="皮天彬" w:value="皮天彬"/>
                    <w:listItem w:displayText="杨厚群" w:value="杨厚群"/>
                    <w:listItem w:displayText="杨小林" w:value="杨小林"/>
                  </w:comboBox>
                </w:sdtPr>
                <w:sdtEndPr>
                  <w:rPr>
                    <w:rFonts w:cs="宋体" w:asciiTheme="minorEastAsia" w:hAnsiTheme="minorEastAsia"/>
                    <w:sz w:val="24"/>
                    <w:szCs w:val="24"/>
                  </w:rPr>
                </w:sdtEndPr>
                <w:sdtContent>
                  <w:p w14:paraId="6E730DA6">
                    <w:pPr>
                      <w:widowControl/>
                      <w:spacing w:line="360" w:lineRule="auto"/>
                      <w:jc w:val="left"/>
                      <w:rPr>
                        <w:rFonts w:cs="宋体" w:asciiTheme="minorEastAsia" w:hAnsiTheme="minorEastAsia"/>
                        <w:sz w:val="24"/>
                        <w:szCs w:val="24"/>
                      </w:rPr>
                    </w:pPr>
                    <w:r>
                      <w:rPr>
                        <w:rFonts w:cs="宋体" w:asciiTheme="minorEastAsia" w:hAnsiTheme="minorEastAsia"/>
                        <w:sz w:val="24"/>
                        <w:szCs w:val="24"/>
                      </w:rPr>
                      <w:t>皮天彬</w:t>
                    </w:r>
                  </w:p>
                </w:sdtContent>
              </w:sdt>
              <w:p w14:paraId="740991A4">
                <w:pPr>
                  <w:widowControl/>
                  <w:spacing w:line="360" w:lineRule="auto"/>
                  <w:jc w:val="left"/>
                  <w:rPr>
                    <w:rFonts w:cs="宋体" w:asciiTheme="minorEastAsia" w:hAnsiTheme="minorEastAsia"/>
                    <w:sz w:val="24"/>
                    <w:szCs w:val="24"/>
                  </w:rPr>
                </w:pPr>
              </w:p>
            </w:tc>
            <w:tc>
              <w:tcPr>
                <w:tcW w:w="1463" w:type="dxa"/>
              </w:tcPr>
              <w:sdt>
                <w:sdtPr>
                  <w:rPr>
                    <w:rFonts w:cs="宋体" w:asciiTheme="minorEastAsia" w:hAnsiTheme="minorEastAsia"/>
                    <w:sz w:val="24"/>
                    <w:szCs w:val="24"/>
                  </w:rPr>
                  <w:alias w:val="减持主体持股数量"/>
                  <w:tag w:val="_GBC_c19279d3d6f14d90a647b66bfbfba31f"/>
                  <w:id w:val="147461574"/>
                  <w:lock w:val="sdtLocked"/>
                  <w:text/>
                </w:sdtPr>
                <w:sdtEndPr>
                  <w:rPr>
                    <w:rFonts w:cs="宋体" w:asciiTheme="minorEastAsia" w:hAnsiTheme="minorEastAsia"/>
                    <w:sz w:val="24"/>
                    <w:szCs w:val="24"/>
                  </w:rPr>
                </w:sdtEndPr>
                <w:sdtContent>
                  <w:p w14:paraId="1F338D5E">
                    <w:pPr>
                      <w:widowControl/>
                      <w:spacing w:line="360" w:lineRule="auto"/>
                      <w:jc w:val="right"/>
                      <w:rPr>
                        <w:rFonts w:cs="宋体" w:asciiTheme="minorEastAsia" w:hAnsiTheme="minorEastAsia"/>
                        <w:sz w:val="24"/>
                        <w:szCs w:val="24"/>
                      </w:rPr>
                    </w:pPr>
                    <w:r>
                      <w:rPr>
                        <w:rFonts w:cs="宋体" w:asciiTheme="minorEastAsia" w:hAnsiTheme="minorEastAsia"/>
                        <w:sz w:val="24"/>
                        <w:szCs w:val="24"/>
                      </w:rPr>
                      <w:t>375,000</w:t>
                    </w:r>
                  </w:p>
                </w:sdtContent>
              </w:sdt>
              <w:p w14:paraId="702612C9">
                <w:pPr>
                  <w:widowControl/>
                  <w:spacing w:line="360" w:lineRule="auto"/>
                  <w:jc w:val="right"/>
                  <w:rPr>
                    <w:rFonts w:cs="宋体" w:asciiTheme="minorEastAsia" w:hAnsiTheme="minorEastAsia"/>
                    <w:sz w:val="24"/>
                    <w:szCs w:val="24"/>
                  </w:rPr>
                </w:pPr>
              </w:p>
            </w:tc>
            <w:tc>
              <w:tcPr>
                <w:tcW w:w="1463" w:type="dxa"/>
              </w:tcPr>
              <w:sdt>
                <w:sdtPr>
                  <w:rPr>
                    <w:rFonts w:cs="宋体" w:asciiTheme="minorEastAsia" w:hAnsiTheme="minorEastAsia"/>
                    <w:sz w:val="24"/>
                    <w:szCs w:val="24"/>
                  </w:rPr>
                  <w:alias w:val="减持主体持股比例"/>
                  <w:tag w:val="_GBC_b39976ffe59b433e8acfe7abb3f111a8"/>
                  <w:id w:val="147476504"/>
                  <w:lock w:val="sdtLocked"/>
                  <w:text/>
                </w:sdtPr>
                <w:sdtEndPr>
                  <w:rPr>
                    <w:rFonts w:cs="宋体" w:asciiTheme="minorEastAsia" w:hAnsiTheme="minorEastAsia"/>
                    <w:sz w:val="24"/>
                    <w:szCs w:val="24"/>
                  </w:rPr>
                </w:sdtEndPr>
                <w:sdtContent>
                  <w:p w14:paraId="545598E5">
                    <w:pPr>
                      <w:widowControl/>
                      <w:spacing w:line="360" w:lineRule="auto"/>
                      <w:jc w:val="right"/>
                      <w:rPr>
                        <w:rFonts w:cs="宋体" w:asciiTheme="minorEastAsia" w:hAnsiTheme="minorEastAsia"/>
                        <w:sz w:val="24"/>
                        <w:szCs w:val="24"/>
                      </w:rPr>
                    </w:pPr>
                    <w:r>
                      <w:rPr>
                        <w:rFonts w:cs="宋体" w:asciiTheme="minorEastAsia" w:hAnsiTheme="minorEastAsia"/>
                        <w:sz w:val="24"/>
                        <w:szCs w:val="24"/>
                      </w:rPr>
                      <w:t>0.11%</w:t>
                    </w:r>
                  </w:p>
                </w:sdtContent>
              </w:sdt>
              <w:p w14:paraId="2276848F">
                <w:pPr>
                  <w:widowControl/>
                  <w:spacing w:line="360" w:lineRule="auto"/>
                  <w:jc w:val="right"/>
                  <w:rPr>
                    <w:rFonts w:cs="宋体" w:asciiTheme="minorEastAsia" w:hAnsiTheme="minorEastAsia"/>
                    <w:sz w:val="24"/>
                    <w:szCs w:val="24"/>
                  </w:rPr>
                </w:pPr>
              </w:p>
            </w:tc>
            <w:tc>
              <w:tcPr>
                <w:tcW w:w="2320" w:type="dxa"/>
              </w:tcPr>
              <w:sdt>
                <w:sdtPr>
                  <w:rPr>
                    <w:rFonts w:cs="宋体" w:asciiTheme="minorEastAsia" w:hAnsiTheme="minorEastAsia"/>
                    <w:sz w:val="24"/>
                    <w:szCs w:val="24"/>
                  </w:rPr>
                  <w:alias w:val="一致行动关系形成原因"/>
                  <w:tag w:val="_GBC_0092a2ad35084d3e9014912e6c32fd03"/>
                  <w:id w:val="147456801"/>
                  <w:lock w:val="sdtLocked"/>
                </w:sdtPr>
                <w:sdtEndPr>
                  <w:rPr>
                    <w:rFonts w:cs="宋体" w:asciiTheme="minorEastAsia" w:hAnsiTheme="minorEastAsia"/>
                    <w:sz w:val="24"/>
                    <w:szCs w:val="24"/>
                  </w:rPr>
                </w:sdtEndPr>
                <w:sdtContent>
                  <w:p w14:paraId="3356FF23">
                    <w:pPr>
                      <w:widowControl/>
                      <w:spacing w:line="360" w:lineRule="auto"/>
                      <w:jc w:val="left"/>
                      <w:rPr>
                        <w:rFonts w:cs="宋体" w:asciiTheme="minorEastAsia" w:hAnsiTheme="minorEastAsia"/>
                        <w:sz w:val="24"/>
                        <w:szCs w:val="24"/>
                      </w:rPr>
                    </w:pPr>
                    <w:r>
                      <w:rPr>
                        <w:rFonts w:hint="eastAsia" w:cs="宋体" w:asciiTheme="minorEastAsia" w:hAnsiTheme="minorEastAsia"/>
                        <w:sz w:val="24"/>
                        <w:szCs w:val="24"/>
                      </w:rPr>
                      <w:t>皮天彬与杨秦系公媳关系。</w:t>
                    </w:r>
                  </w:p>
                </w:sdtContent>
              </w:sdt>
              <w:p w14:paraId="6A0EB802">
                <w:pPr>
                  <w:widowControl/>
                  <w:spacing w:line="360" w:lineRule="auto"/>
                  <w:jc w:val="left"/>
                  <w:rPr>
                    <w:rFonts w:cs="宋体" w:asciiTheme="minorEastAsia" w:hAnsiTheme="minorEastAsia"/>
                    <w:sz w:val="24"/>
                    <w:szCs w:val="24"/>
                  </w:rPr>
                </w:pPr>
              </w:p>
            </w:tc>
          </w:tr>
          <w:tr w14:paraId="656E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tcPr>
              <w:p w14:paraId="5CB5A245"/>
            </w:tc>
            <w:tc>
              <w:tcPr>
                <w:tcW w:w="2062" w:type="dxa"/>
              </w:tcPr>
              <w:sdt>
                <w:sdtPr>
                  <w:rPr>
                    <w:rFonts w:hint="eastAsia" w:cs="宋体" w:asciiTheme="minorEastAsia" w:hAnsiTheme="minorEastAsia"/>
                    <w:sz w:val="24"/>
                    <w:szCs w:val="24"/>
                  </w:rPr>
                  <w:alias w:val="减持主体股东名称"/>
                  <w:tag w:val="_GBC_2cfdb61402414e28bff76d8a26c5ac99"/>
                  <w:id w:val="147472085"/>
                  <w:lock w:val="sdtLocked"/>
                  <w:comboBox>
                    <w:listItem w:displayText="隆志钢" w:value="隆志钢"/>
                    <w:listItem w:displayText="皮天彬" w:value="皮天彬"/>
                    <w:listItem w:displayText="杨厚群" w:value="杨厚群"/>
                    <w:listItem w:displayText="杨小林" w:value="杨小林"/>
                  </w:comboBox>
                </w:sdtPr>
                <w:sdtEndPr>
                  <w:rPr>
                    <w:rFonts w:hint="eastAsia" w:cs="宋体" w:asciiTheme="minorEastAsia" w:hAnsiTheme="minorEastAsia"/>
                    <w:sz w:val="24"/>
                    <w:szCs w:val="24"/>
                  </w:rPr>
                </w:sdtEndPr>
                <w:sdtContent>
                  <w:p w14:paraId="661030A5">
                    <w:pPr>
                      <w:widowControl/>
                      <w:spacing w:line="360" w:lineRule="auto"/>
                      <w:jc w:val="left"/>
                      <w:rPr>
                        <w:rFonts w:cs="宋体" w:asciiTheme="minorEastAsia" w:hAnsiTheme="minorEastAsia"/>
                        <w:sz w:val="24"/>
                        <w:szCs w:val="24"/>
                      </w:rPr>
                    </w:pPr>
                    <w:r>
                      <w:rPr>
                        <w:rFonts w:hint="eastAsia" w:cs="宋体" w:asciiTheme="minorEastAsia" w:hAnsiTheme="minorEastAsia"/>
                        <w:sz w:val="24"/>
                        <w:szCs w:val="24"/>
                      </w:rPr>
                      <w:t>杨泽民</w:t>
                    </w:r>
                  </w:p>
                </w:sdtContent>
              </w:sdt>
              <w:p w14:paraId="3B283550">
                <w:pPr>
                  <w:widowControl/>
                  <w:spacing w:line="360" w:lineRule="auto"/>
                  <w:jc w:val="left"/>
                  <w:rPr>
                    <w:rFonts w:cs="宋体" w:asciiTheme="minorEastAsia" w:hAnsiTheme="minorEastAsia"/>
                    <w:sz w:val="24"/>
                    <w:szCs w:val="24"/>
                  </w:rPr>
                </w:pPr>
              </w:p>
            </w:tc>
            <w:tc>
              <w:tcPr>
                <w:tcW w:w="1463" w:type="dxa"/>
              </w:tcPr>
              <w:sdt>
                <w:sdtPr>
                  <w:rPr>
                    <w:rFonts w:cs="宋体" w:asciiTheme="minorEastAsia" w:hAnsiTheme="minorEastAsia"/>
                    <w:sz w:val="24"/>
                    <w:szCs w:val="24"/>
                  </w:rPr>
                  <w:alias w:val="减持主体持股数量"/>
                  <w:tag w:val="_GBC_c19279d3d6f14d90a647b66bfbfba31f"/>
                  <w:id w:val="147479774"/>
                  <w:lock w:val="sdtLocked"/>
                  <w:text/>
                </w:sdtPr>
                <w:sdtEndPr>
                  <w:rPr>
                    <w:rFonts w:cs="宋体" w:asciiTheme="minorEastAsia" w:hAnsiTheme="minorEastAsia"/>
                    <w:sz w:val="24"/>
                    <w:szCs w:val="24"/>
                  </w:rPr>
                </w:sdtEndPr>
                <w:sdtContent>
                  <w:p w14:paraId="046A6470">
                    <w:pPr>
                      <w:widowControl/>
                      <w:spacing w:line="360" w:lineRule="auto"/>
                      <w:jc w:val="right"/>
                      <w:rPr>
                        <w:rFonts w:cs="宋体" w:asciiTheme="minorEastAsia" w:hAnsiTheme="minorEastAsia"/>
                        <w:sz w:val="24"/>
                        <w:szCs w:val="24"/>
                      </w:rPr>
                    </w:pPr>
                    <w:r>
                      <w:rPr>
                        <w:rFonts w:cs="宋体" w:asciiTheme="minorEastAsia" w:hAnsiTheme="minorEastAsia"/>
                        <w:sz w:val="24"/>
                        <w:szCs w:val="24"/>
                      </w:rPr>
                      <w:t>52,618,391</w:t>
                    </w:r>
                  </w:p>
                </w:sdtContent>
              </w:sdt>
              <w:p w14:paraId="19450066">
                <w:pPr>
                  <w:widowControl/>
                  <w:spacing w:line="360" w:lineRule="auto"/>
                  <w:jc w:val="right"/>
                  <w:rPr>
                    <w:rFonts w:cs="宋体" w:asciiTheme="minorEastAsia" w:hAnsiTheme="minorEastAsia"/>
                    <w:sz w:val="24"/>
                    <w:szCs w:val="24"/>
                  </w:rPr>
                </w:pPr>
              </w:p>
            </w:tc>
            <w:tc>
              <w:tcPr>
                <w:tcW w:w="1463" w:type="dxa"/>
              </w:tcPr>
              <w:sdt>
                <w:sdtPr>
                  <w:rPr>
                    <w:rFonts w:cs="宋体" w:asciiTheme="minorEastAsia" w:hAnsiTheme="minorEastAsia"/>
                    <w:sz w:val="24"/>
                    <w:szCs w:val="24"/>
                  </w:rPr>
                  <w:alias w:val="减持主体持股比例"/>
                  <w:tag w:val="_GBC_b39976ffe59b433e8acfe7abb3f111a8"/>
                  <w:id w:val="147480743"/>
                  <w:lock w:val="sdtLocked"/>
                  <w:text/>
                </w:sdtPr>
                <w:sdtEndPr>
                  <w:rPr>
                    <w:rFonts w:cs="宋体" w:asciiTheme="minorEastAsia" w:hAnsiTheme="minorEastAsia"/>
                    <w:sz w:val="24"/>
                    <w:szCs w:val="24"/>
                  </w:rPr>
                </w:sdtEndPr>
                <w:sdtContent>
                  <w:p w14:paraId="6C2A97D2">
                    <w:pPr>
                      <w:widowControl/>
                      <w:spacing w:line="360" w:lineRule="auto"/>
                      <w:jc w:val="right"/>
                      <w:rPr>
                        <w:rFonts w:cs="宋体" w:asciiTheme="minorEastAsia" w:hAnsiTheme="minorEastAsia"/>
                        <w:sz w:val="24"/>
                        <w:szCs w:val="24"/>
                      </w:rPr>
                    </w:pPr>
                    <w:r>
                      <w:rPr>
                        <w:rFonts w:cs="宋体" w:asciiTheme="minorEastAsia" w:hAnsiTheme="minorEastAsia"/>
                        <w:sz w:val="24"/>
                        <w:szCs w:val="24"/>
                      </w:rPr>
                      <w:t>15.83%</w:t>
                    </w:r>
                  </w:p>
                </w:sdtContent>
              </w:sdt>
              <w:p w14:paraId="7B194D7F">
                <w:pPr>
                  <w:widowControl/>
                  <w:spacing w:line="360" w:lineRule="auto"/>
                  <w:jc w:val="right"/>
                  <w:rPr>
                    <w:rFonts w:cs="宋体" w:asciiTheme="minorEastAsia" w:hAnsiTheme="minorEastAsia"/>
                    <w:sz w:val="24"/>
                    <w:szCs w:val="24"/>
                  </w:rPr>
                </w:pPr>
              </w:p>
            </w:tc>
            <w:tc>
              <w:tcPr>
                <w:tcW w:w="2320" w:type="dxa"/>
              </w:tcPr>
              <w:p w14:paraId="1A7B3CB3">
                <w:pPr>
                  <w:widowControl/>
                  <w:spacing w:line="360" w:lineRule="auto"/>
                  <w:jc w:val="left"/>
                  <w:rPr>
                    <w:rFonts w:cs="宋体" w:asciiTheme="minorEastAsia" w:hAnsiTheme="minorEastAsia"/>
                    <w:kern w:val="0"/>
                    <w:sz w:val="24"/>
                    <w:szCs w:val="24"/>
                  </w:rPr>
                </w:pPr>
                <w:sdt>
                  <w:sdtPr>
                    <w:rPr>
                      <w:rFonts w:cs="宋体" w:asciiTheme="minorEastAsia" w:hAnsiTheme="minorEastAsia"/>
                      <w:sz w:val="24"/>
                      <w:szCs w:val="24"/>
                    </w:rPr>
                    <w:alias w:val="一致行动关系形成原因"/>
                    <w:tag w:val="_GBC_0092a2ad35084d3e9014912e6c32fd03"/>
                    <w:id w:val="147457969"/>
                    <w:lock w:val="sdtLocked"/>
                  </w:sdtPr>
                  <w:sdtEndPr>
                    <w:rPr>
                      <w:rFonts w:cs="宋体" w:asciiTheme="minorEastAsia" w:hAnsiTheme="minorEastAsia"/>
                      <w:sz w:val="24"/>
                      <w:szCs w:val="24"/>
                    </w:rPr>
                  </w:sdtEndPr>
                  <w:sdtContent>
                    <w:r>
                      <w:rPr>
                        <w:rFonts w:hint="eastAsia" w:cs="宋体" w:asciiTheme="minorEastAsia" w:hAnsiTheme="minorEastAsia"/>
                        <w:sz w:val="24"/>
                        <w:szCs w:val="24"/>
                      </w:rPr>
                      <w:t>杨泽民与秦惠兰系夫妻关系，并签署《一致行动协议》</w:t>
                    </w:r>
                  </w:sdtContent>
                </w:sdt>
              </w:p>
            </w:tc>
          </w:tr>
          <w:tr w14:paraId="6D74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tcPr>
              <w:p w14:paraId="2D67F214"/>
            </w:tc>
            <w:tc>
              <w:tcPr>
                <w:tcW w:w="2062" w:type="dxa"/>
              </w:tcPr>
              <w:sdt>
                <w:sdtPr>
                  <w:rPr>
                    <w:rFonts w:hint="eastAsia" w:cs="宋体" w:asciiTheme="minorEastAsia" w:hAnsiTheme="minorEastAsia"/>
                    <w:sz w:val="24"/>
                    <w:szCs w:val="24"/>
                  </w:rPr>
                  <w:alias w:val="减持主体股东名称"/>
                  <w:tag w:val="_GBC_2cfdb61402414e28bff76d8a26c5ac99"/>
                  <w:id w:val="147478324"/>
                  <w:lock w:val="sdtLocked"/>
                  <w:comboBox>
                    <w:listItem w:displayText="隆志钢" w:value="隆志钢"/>
                    <w:listItem w:displayText="皮天彬" w:value="皮天彬"/>
                    <w:listItem w:displayText="杨厚群" w:value="杨厚群"/>
                    <w:listItem w:displayText="杨小林" w:value="杨小林"/>
                  </w:comboBox>
                </w:sdtPr>
                <w:sdtEndPr>
                  <w:rPr>
                    <w:rFonts w:hint="eastAsia" w:cs="宋体" w:asciiTheme="minorEastAsia" w:hAnsiTheme="minorEastAsia"/>
                    <w:sz w:val="24"/>
                    <w:szCs w:val="24"/>
                  </w:rPr>
                </w:sdtEndPr>
                <w:sdtContent>
                  <w:p w14:paraId="53857310">
                    <w:pPr>
                      <w:widowControl/>
                      <w:spacing w:line="360" w:lineRule="auto"/>
                      <w:jc w:val="left"/>
                      <w:rPr>
                        <w:rFonts w:cs="宋体" w:asciiTheme="minorEastAsia" w:hAnsiTheme="minorEastAsia"/>
                        <w:sz w:val="24"/>
                        <w:szCs w:val="24"/>
                      </w:rPr>
                    </w:pPr>
                    <w:r>
                      <w:rPr>
                        <w:rFonts w:hint="eastAsia" w:cs="宋体" w:asciiTheme="minorEastAsia" w:hAnsiTheme="minorEastAsia"/>
                        <w:sz w:val="24"/>
                        <w:szCs w:val="24"/>
                      </w:rPr>
                      <w:t>秦惠兰</w:t>
                    </w:r>
                  </w:p>
                </w:sdtContent>
              </w:sdt>
              <w:p w14:paraId="6AD10E6D">
                <w:pPr>
                  <w:widowControl/>
                  <w:spacing w:line="360" w:lineRule="auto"/>
                  <w:jc w:val="left"/>
                  <w:rPr>
                    <w:rFonts w:cs="宋体" w:asciiTheme="minorEastAsia" w:hAnsiTheme="minorEastAsia"/>
                    <w:sz w:val="24"/>
                    <w:szCs w:val="24"/>
                  </w:rPr>
                </w:pPr>
              </w:p>
            </w:tc>
            <w:tc>
              <w:tcPr>
                <w:tcW w:w="1463" w:type="dxa"/>
              </w:tcPr>
              <w:sdt>
                <w:sdtPr>
                  <w:rPr>
                    <w:rFonts w:cs="宋体" w:asciiTheme="minorEastAsia" w:hAnsiTheme="minorEastAsia"/>
                    <w:sz w:val="24"/>
                    <w:szCs w:val="24"/>
                  </w:rPr>
                  <w:alias w:val="减持主体持股数量"/>
                  <w:tag w:val="_GBC_c19279d3d6f14d90a647b66bfbfba31f"/>
                  <w:id w:val="147474262"/>
                  <w:lock w:val="sdtLocked"/>
                  <w:text/>
                </w:sdtPr>
                <w:sdtEndPr>
                  <w:rPr>
                    <w:rFonts w:cs="宋体" w:asciiTheme="minorEastAsia" w:hAnsiTheme="minorEastAsia"/>
                    <w:sz w:val="24"/>
                    <w:szCs w:val="24"/>
                  </w:rPr>
                </w:sdtEndPr>
                <w:sdtContent>
                  <w:p w14:paraId="38628F3B">
                    <w:pPr>
                      <w:widowControl/>
                      <w:spacing w:line="360" w:lineRule="auto"/>
                      <w:jc w:val="right"/>
                      <w:rPr>
                        <w:rFonts w:cs="宋体" w:asciiTheme="minorEastAsia" w:hAnsiTheme="minorEastAsia"/>
                        <w:sz w:val="24"/>
                        <w:szCs w:val="24"/>
                      </w:rPr>
                    </w:pPr>
                    <w:r>
                      <w:rPr>
                        <w:rFonts w:cs="宋体" w:asciiTheme="minorEastAsia" w:hAnsiTheme="minorEastAsia"/>
                        <w:sz w:val="24"/>
                        <w:szCs w:val="24"/>
                      </w:rPr>
                      <w:t>40,841,700</w:t>
                    </w:r>
                  </w:p>
                </w:sdtContent>
              </w:sdt>
              <w:p w14:paraId="5951371B">
                <w:pPr>
                  <w:widowControl/>
                  <w:spacing w:line="360" w:lineRule="auto"/>
                  <w:jc w:val="right"/>
                  <w:rPr>
                    <w:rFonts w:cs="宋体" w:asciiTheme="minorEastAsia" w:hAnsiTheme="minorEastAsia"/>
                    <w:sz w:val="24"/>
                    <w:szCs w:val="24"/>
                  </w:rPr>
                </w:pPr>
              </w:p>
            </w:tc>
            <w:tc>
              <w:tcPr>
                <w:tcW w:w="1463" w:type="dxa"/>
              </w:tcPr>
              <w:sdt>
                <w:sdtPr>
                  <w:rPr>
                    <w:rFonts w:cs="宋体" w:asciiTheme="minorEastAsia" w:hAnsiTheme="minorEastAsia"/>
                    <w:sz w:val="24"/>
                    <w:szCs w:val="24"/>
                  </w:rPr>
                  <w:alias w:val="减持主体持股比例"/>
                  <w:tag w:val="_GBC_b39976ffe59b433e8acfe7abb3f111a8"/>
                  <w:id w:val="147461442"/>
                  <w:lock w:val="sdtLocked"/>
                  <w:text/>
                </w:sdtPr>
                <w:sdtEndPr>
                  <w:rPr>
                    <w:rFonts w:cs="宋体" w:asciiTheme="minorEastAsia" w:hAnsiTheme="minorEastAsia"/>
                    <w:sz w:val="24"/>
                    <w:szCs w:val="24"/>
                  </w:rPr>
                </w:sdtEndPr>
                <w:sdtContent>
                  <w:p w14:paraId="754CE857">
                    <w:pPr>
                      <w:widowControl/>
                      <w:spacing w:line="360" w:lineRule="auto"/>
                      <w:jc w:val="right"/>
                      <w:rPr>
                        <w:rFonts w:cs="宋体" w:asciiTheme="minorEastAsia" w:hAnsiTheme="minorEastAsia"/>
                        <w:sz w:val="24"/>
                        <w:szCs w:val="24"/>
                      </w:rPr>
                    </w:pPr>
                    <w:r>
                      <w:rPr>
                        <w:rFonts w:cs="宋体" w:asciiTheme="minorEastAsia" w:hAnsiTheme="minorEastAsia"/>
                        <w:sz w:val="24"/>
                        <w:szCs w:val="24"/>
                      </w:rPr>
                      <w:t>12.29%</w:t>
                    </w:r>
                  </w:p>
                </w:sdtContent>
              </w:sdt>
              <w:p w14:paraId="2164B600">
                <w:pPr>
                  <w:widowControl/>
                  <w:spacing w:line="360" w:lineRule="auto"/>
                  <w:jc w:val="right"/>
                  <w:rPr>
                    <w:rFonts w:cs="宋体" w:asciiTheme="minorEastAsia" w:hAnsiTheme="minorEastAsia"/>
                    <w:sz w:val="24"/>
                    <w:szCs w:val="24"/>
                  </w:rPr>
                </w:pPr>
              </w:p>
            </w:tc>
            <w:tc>
              <w:tcPr>
                <w:tcW w:w="2320" w:type="dxa"/>
              </w:tcPr>
              <w:sdt>
                <w:sdtPr>
                  <w:rPr>
                    <w:rFonts w:cs="宋体" w:asciiTheme="minorEastAsia" w:hAnsiTheme="minorEastAsia"/>
                    <w:sz w:val="24"/>
                    <w:szCs w:val="24"/>
                  </w:rPr>
                  <w:alias w:val="一致行动关系形成原因"/>
                  <w:tag w:val="_GBC_0092a2ad35084d3e9014912e6c32fd03"/>
                  <w:id w:val="147480987"/>
                  <w:lock w:val="sdtLocked"/>
                </w:sdtPr>
                <w:sdtEndPr>
                  <w:rPr>
                    <w:rFonts w:cs="宋体" w:asciiTheme="minorEastAsia" w:hAnsiTheme="minorEastAsia"/>
                    <w:sz w:val="24"/>
                    <w:szCs w:val="24"/>
                  </w:rPr>
                </w:sdtEndPr>
                <w:sdtContent>
                  <w:p w14:paraId="4E32CB60">
                    <w:pPr>
                      <w:widowControl/>
                      <w:spacing w:line="360" w:lineRule="auto"/>
                      <w:jc w:val="left"/>
                      <w:rPr>
                        <w:rFonts w:cs="宋体" w:asciiTheme="minorEastAsia" w:hAnsiTheme="minorEastAsia"/>
                        <w:sz w:val="24"/>
                        <w:szCs w:val="24"/>
                      </w:rPr>
                    </w:pPr>
                    <w:r>
                      <w:rPr>
                        <w:rFonts w:hint="eastAsia" w:cs="宋体" w:asciiTheme="minorEastAsia" w:hAnsiTheme="minorEastAsia"/>
                        <w:sz w:val="24"/>
                        <w:szCs w:val="24"/>
                      </w:rPr>
                      <w:t>杨泽民与秦惠兰系夫妻关系，并签署《一致行动协议》</w:t>
                    </w:r>
                  </w:p>
                </w:sdtContent>
              </w:sdt>
              <w:p w14:paraId="0988FE88">
                <w:pPr>
                  <w:widowControl/>
                  <w:spacing w:line="360" w:lineRule="auto"/>
                  <w:jc w:val="left"/>
                  <w:rPr>
                    <w:rFonts w:cs="宋体" w:asciiTheme="minorEastAsia" w:hAnsiTheme="minorEastAsia"/>
                    <w:sz w:val="24"/>
                    <w:szCs w:val="24"/>
                  </w:rPr>
                </w:pPr>
              </w:p>
            </w:tc>
          </w:tr>
          <w:tr w14:paraId="513E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tcPr>
              <w:p w14:paraId="57A32AFD"/>
            </w:tc>
            <w:tc>
              <w:tcPr>
                <w:tcW w:w="2062" w:type="dxa"/>
              </w:tcPr>
              <w:sdt>
                <w:sdtPr>
                  <w:rPr>
                    <w:rFonts w:hint="eastAsia" w:cs="宋体" w:asciiTheme="minorEastAsia" w:hAnsiTheme="minorEastAsia"/>
                    <w:sz w:val="24"/>
                    <w:szCs w:val="24"/>
                  </w:rPr>
                  <w:alias w:val="减持主体股东名称"/>
                  <w:tag w:val="_GBC_2cfdb61402414e28bff76d8a26c5ac99"/>
                  <w:id w:val="147482376"/>
                  <w:lock w:val="sdtLocked"/>
                  <w:comboBox>
                    <w:listItem w:displayText="隆志钢" w:value="隆志钢"/>
                    <w:listItem w:displayText="皮天彬" w:value="皮天彬"/>
                    <w:listItem w:displayText="杨厚群" w:value="杨厚群"/>
                    <w:listItem w:displayText="杨小林" w:value="杨小林"/>
                  </w:comboBox>
                </w:sdtPr>
                <w:sdtEndPr>
                  <w:rPr>
                    <w:rFonts w:hint="eastAsia" w:cs="宋体" w:asciiTheme="minorEastAsia" w:hAnsiTheme="minorEastAsia"/>
                    <w:sz w:val="24"/>
                    <w:szCs w:val="24"/>
                  </w:rPr>
                </w:sdtEndPr>
                <w:sdtContent>
                  <w:p w14:paraId="41DC3ABC">
                    <w:pPr>
                      <w:widowControl/>
                      <w:spacing w:line="360" w:lineRule="auto"/>
                      <w:jc w:val="left"/>
                      <w:rPr>
                        <w:rFonts w:cs="宋体" w:asciiTheme="minorEastAsia" w:hAnsiTheme="minorEastAsia"/>
                        <w:sz w:val="24"/>
                        <w:szCs w:val="24"/>
                      </w:rPr>
                    </w:pPr>
                    <w:r>
                      <w:rPr>
                        <w:rFonts w:hint="eastAsia" w:cs="宋体" w:asciiTheme="minorEastAsia" w:hAnsiTheme="minorEastAsia"/>
                        <w:sz w:val="24"/>
                        <w:szCs w:val="24"/>
                      </w:rPr>
                      <w:t>杨耀</w:t>
                    </w:r>
                  </w:p>
                </w:sdtContent>
              </w:sdt>
              <w:p w14:paraId="40B6E239">
                <w:pPr>
                  <w:widowControl/>
                  <w:spacing w:line="360" w:lineRule="auto"/>
                  <w:jc w:val="left"/>
                  <w:rPr>
                    <w:rFonts w:cs="宋体" w:asciiTheme="minorEastAsia" w:hAnsiTheme="minorEastAsia"/>
                    <w:sz w:val="24"/>
                    <w:szCs w:val="24"/>
                  </w:rPr>
                </w:pPr>
              </w:p>
            </w:tc>
            <w:tc>
              <w:tcPr>
                <w:tcW w:w="1463" w:type="dxa"/>
              </w:tcPr>
              <w:sdt>
                <w:sdtPr>
                  <w:rPr>
                    <w:rFonts w:cs="宋体" w:asciiTheme="minorEastAsia" w:hAnsiTheme="minorEastAsia"/>
                    <w:sz w:val="24"/>
                    <w:szCs w:val="24"/>
                  </w:rPr>
                  <w:alias w:val="减持主体持股数量"/>
                  <w:tag w:val="_GBC_c19279d3d6f14d90a647b66bfbfba31f"/>
                  <w:id w:val="147468518"/>
                  <w:lock w:val="sdtLocked"/>
                  <w:text/>
                </w:sdtPr>
                <w:sdtEndPr>
                  <w:rPr>
                    <w:rFonts w:cs="宋体" w:asciiTheme="minorEastAsia" w:hAnsiTheme="minorEastAsia"/>
                    <w:sz w:val="24"/>
                    <w:szCs w:val="24"/>
                  </w:rPr>
                </w:sdtEndPr>
                <w:sdtContent>
                  <w:p w14:paraId="33E219AE">
                    <w:pPr>
                      <w:widowControl/>
                      <w:spacing w:line="360" w:lineRule="auto"/>
                      <w:jc w:val="right"/>
                      <w:rPr>
                        <w:rFonts w:cs="宋体" w:asciiTheme="minorEastAsia" w:hAnsiTheme="minorEastAsia"/>
                        <w:sz w:val="24"/>
                        <w:szCs w:val="24"/>
                      </w:rPr>
                    </w:pPr>
                    <w:r>
                      <w:rPr>
                        <w:rFonts w:cs="宋体" w:asciiTheme="minorEastAsia" w:hAnsiTheme="minorEastAsia"/>
                        <w:sz w:val="24"/>
                        <w:szCs w:val="24"/>
                      </w:rPr>
                      <w:t>18,000,050</w:t>
                    </w:r>
                  </w:p>
                </w:sdtContent>
              </w:sdt>
              <w:p w14:paraId="2DD44A81">
                <w:pPr>
                  <w:widowControl/>
                  <w:spacing w:line="360" w:lineRule="auto"/>
                  <w:jc w:val="right"/>
                  <w:rPr>
                    <w:rFonts w:cs="宋体" w:asciiTheme="minorEastAsia" w:hAnsiTheme="minorEastAsia"/>
                    <w:sz w:val="24"/>
                    <w:szCs w:val="24"/>
                  </w:rPr>
                </w:pPr>
              </w:p>
            </w:tc>
            <w:tc>
              <w:tcPr>
                <w:tcW w:w="1463" w:type="dxa"/>
              </w:tcPr>
              <w:sdt>
                <w:sdtPr>
                  <w:rPr>
                    <w:rFonts w:cs="宋体" w:asciiTheme="minorEastAsia" w:hAnsiTheme="minorEastAsia"/>
                    <w:sz w:val="24"/>
                    <w:szCs w:val="24"/>
                  </w:rPr>
                  <w:alias w:val="减持主体持股比例"/>
                  <w:tag w:val="_GBC_b39976ffe59b433e8acfe7abb3f111a8"/>
                  <w:id w:val="147470383"/>
                  <w:lock w:val="sdtLocked"/>
                  <w:text/>
                </w:sdtPr>
                <w:sdtEndPr>
                  <w:rPr>
                    <w:rFonts w:cs="宋体" w:asciiTheme="minorEastAsia" w:hAnsiTheme="minorEastAsia"/>
                    <w:sz w:val="24"/>
                    <w:szCs w:val="24"/>
                  </w:rPr>
                </w:sdtEndPr>
                <w:sdtContent>
                  <w:p w14:paraId="259938E6">
                    <w:pPr>
                      <w:widowControl/>
                      <w:spacing w:line="360" w:lineRule="auto"/>
                      <w:jc w:val="right"/>
                      <w:rPr>
                        <w:rFonts w:cs="宋体" w:asciiTheme="minorEastAsia" w:hAnsiTheme="minorEastAsia"/>
                        <w:sz w:val="24"/>
                        <w:szCs w:val="24"/>
                      </w:rPr>
                    </w:pPr>
                    <w:r>
                      <w:rPr>
                        <w:rFonts w:cs="宋体" w:asciiTheme="minorEastAsia" w:hAnsiTheme="minorEastAsia"/>
                        <w:sz w:val="24"/>
                        <w:szCs w:val="24"/>
                      </w:rPr>
                      <w:t>5.42%</w:t>
                    </w:r>
                  </w:p>
                </w:sdtContent>
              </w:sdt>
              <w:p w14:paraId="5C1A3CAE">
                <w:pPr>
                  <w:widowControl/>
                  <w:spacing w:line="360" w:lineRule="auto"/>
                  <w:jc w:val="right"/>
                  <w:rPr>
                    <w:rFonts w:cs="宋体" w:asciiTheme="minorEastAsia" w:hAnsiTheme="minorEastAsia"/>
                    <w:sz w:val="24"/>
                    <w:szCs w:val="24"/>
                  </w:rPr>
                </w:pPr>
              </w:p>
            </w:tc>
            <w:tc>
              <w:tcPr>
                <w:tcW w:w="2320" w:type="dxa"/>
              </w:tcPr>
              <w:sdt>
                <w:sdtPr>
                  <w:rPr>
                    <w:rFonts w:cs="宋体" w:asciiTheme="minorEastAsia" w:hAnsiTheme="minorEastAsia"/>
                    <w:sz w:val="24"/>
                    <w:szCs w:val="24"/>
                  </w:rPr>
                  <w:alias w:val="一致行动关系形成原因"/>
                  <w:tag w:val="_GBC_0092a2ad35084d3e9014912e6c32fd03"/>
                  <w:id w:val="147478972"/>
                  <w:lock w:val="sdtLocked"/>
                </w:sdtPr>
                <w:sdtEndPr>
                  <w:rPr>
                    <w:rFonts w:cs="宋体" w:asciiTheme="minorEastAsia" w:hAnsiTheme="minorEastAsia"/>
                    <w:sz w:val="24"/>
                    <w:szCs w:val="24"/>
                  </w:rPr>
                </w:sdtEndPr>
                <w:sdtContent>
                  <w:p w14:paraId="102762EE">
                    <w:pPr>
                      <w:widowControl/>
                      <w:spacing w:line="360" w:lineRule="auto"/>
                      <w:jc w:val="left"/>
                      <w:rPr>
                        <w:rFonts w:cs="宋体" w:asciiTheme="minorEastAsia" w:hAnsiTheme="minorEastAsia"/>
                        <w:sz w:val="24"/>
                        <w:szCs w:val="24"/>
                      </w:rPr>
                    </w:pPr>
                    <w:r>
                      <w:rPr>
                        <w:rFonts w:hint="eastAsia" w:cs="宋体" w:asciiTheme="minorEastAsia" w:hAnsiTheme="minorEastAsia"/>
                        <w:sz w:val="24"/>
                        <w:szCs w:val="24"/>
                      </w:rPr>
                      <w:t>杨耀系杨泽民与秦惠兰之子，并签署《一致行动协议》。</w:t>
                    </w:r>
                  </w:p>
                </w:sdtContent>
              </w:sdt>
              <w:p w14:paraId="5AA9EF84">
                <w:pPr>
                  <w:widowControl/>
                  <w:spacing w:line="360" w:lineRule="auto"/>
                  <w:jc w:val="left"/>
                  <w:rPr>
                    <w:rFonts w:cs="宋体" w:asciiTheme="minorEastAsia" w:hAnsiTheme="minorEastAsia"/>
                    <w:sz w:val="24"/>
                    <w:szCs w:val="24"/>
                  </w:rPr>
                </w:pPr>
              </w:p>
            </w:tc>
          </w:tr>
          <w:tr w14:paraId="4D41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tcPr>
              <w:p w14:paraId="5159C076"/>
            </w:tc>
            <w:tc>
              <w:tcPr>
                <w:tcW w:w="2062" w:type="dxa"/>
              </w:tcPr>
              <w:sdt>
                <w:sdtPr>
                  <w:rPr>
                    <w:rFonts w:hint="eastAsia" w:cs="宋体" w:asciiTheme="minorEastAsia" w:hAnsiTheme="minorEastAsia"/>
                    <w:sz w:val="24"/>
                    <w:szCs w:val="24"/>
                  </w:rPr>
                  <w:alias w:val="减持主体股东名称"/>
                  <w:tag w:val="_GBC_2cfdb61402414e28bff76d8a26c5ac99"/>
                  <w:id w:val="147479720"/>
                  <w:lock w:val="sdtLocked"/>
                  <w:comboBox>
                    <w:listItem w:displayText="隆志钢" w:value="隆志钢"/>
                    <w:listItem w:displayText="皮天彬" w:value="皮天彬"/>
                    <w:listItem w:displayText="杨厚群" w:value="杨厚群"/>
                    <w:listItem w:displayText="杨小林" w:value="杨小林"/>
                  </w:comboBox>
                </w:sdtPr>
                <w:sdtEndPr>
                  <w:rPr>
                    <w:rFonts w:hint="eastAsia" w:cs="宋体" w:asciiTheme="minorEastAsia" w:hAnsiTheme="minorEastAsia"/>
                    <w:sz w:val="24"/>
                    <w:szCs w:val="24"/>
                  </w:rPr>
                </w:sdtEndPr>
                <w:sdtContent>
                  <w:p w14:paraId="5E070668">
                    <w:pPr>
                      <w:widowControl/>
                      <w:spacing w:line="360" w:lineRule="auto"/>
                      <w:jc w:val="left"/>
                      <w:rPr>
                        <w:rFonts w:cs="宋体" w:asciiTheme="minorEastAsia" w:hAnsiTheme="minorEastAsia"/>
                        <w:sz w:val="24"/>
                        <w:szCs w:val="24"/>
                      </w:rPr>
                    </w:pPr>
                    <w:r>
                      <w:rPr>
                        <w:rFonts w:hint="eastAsia" w:cs="宋体" w:asciiTheme="minorEastAsia" w:hAnsiTheme="minorEastAsia"/>
                        <w:sz w:val="24"/>
                        <w:szCs w:val="24"/>
                      </w:rPr>
                      <w:t>杨秦</w:t>
                    </w:r>
                  </w:p>
                </w:sdtContent>
              </w:sdt>
              <w:p w14:paraId="67E87ABE">
                <w:pPr>
                  <w:widowControl/>
                  <w:spacing w:line="360" w:lineRule="auto"/>
                  <w:jc w:val="left"/>
                  <w:rPr>
                    <w:rFonts w:cs="宋体" w:asciiTheme="minorEastAsia" w:hAnsiTheme="minorEastAsia"/>
                    <w:sz w:val="24"/>
                    <w:szCs w:val="24"/>
                  </w:rPr>
                </w:pPr>
              </w:p>
            </w:tc>
            <w:tc>
              <w:tcPr>
                <w:tcW w:w="1463" w:type="dxa"/>
              </w:tcPr>
              <w:sdt>
                <w:sdtPr>
                  <w:rPr>
                    <w:rFonts w:cs="宋体" w:asciiTheme="minorEastAsia" w:hAnsiTheme="minorEastAsia"/>
                    <w:sz w:val="24"/>
                    <w:szCs w:val="24"/>
                  </w:rPr>
                  <w:alias w:val="减持主体持股数量"/>
                  <w:tag w:val="_GBC_c19279d3d6f14d90a647b66bfbfba31f"/>
                  <w:id w:val="147469239"/>
                  <w:lock w:val="sdtLocked"/>
                  <w:text/>
                </w:sdtPr>
                <w:sdtEndPr>
                  <w:rPr>
                    <w:rFonts w:cs="宋体" w:asciiTheme="minorEastAsia" w:hAnsiTheme="minorEastAsia"/>
                    <w:sz w:val="24"/>
                    <w:szCs w:val="24"/>
                  </w:rPr>
                </w:sdtEndPr>
                <w:sdtContent>
                  <w:p w14:paraId="775C49EC">
                    <w:pPr>
                      <w:widowControl/>
                      <w:spacing w:line="360" w:lineRule="auto"/>
                      <w:jc w:val="right"/>
                      <w:rPr>
                        <w:rFonts w:cs="宋体" w:asciiTheme="minorEastAsia" w:hAnsiTheme="minorEastAsia"/>
                        <w:sz w:val="24"/>
                        <w:szCs w:val="24"/>
                      </w:rPr>
                    </w:pPr>
                    <w:r>
                      <w:rPr>
                        <w:rFonts w:cs="宋体" w:asciiTheme="minorEastAsia" w:hAnsiTheme="minorEastAsia"/>
                        <w:sz w:val="24"/>
                        <w:szCs w:val="24"/>
                      </w:rPr>
                      <w:t>18,015,000</w:t>
                    </w:r>
                  </w:p>
                </w:sdtContent>
              </w:sdt>
              <w:p w14:paraId="2643278D">
                <w:pPr>
                  <w:widowControl/>
                  <w:spacing w:line="360" w:lineRule="auto"/>
                  <w:jc w:val="right"/>
                  <w:rPr>
                    <w:rFonts w:cs="宋体" w:asciiTheme="minorEastAsia" w:hAnsiTheme="minorEastAsia"/>
                    <w:sz w:val="24"/>
                    <w:szCs w:val="24"/>
                  </w:rPr>
                </w:pPr>
              </w:p>
            </w:tc>
            <w:tc>
              <w:tcPr>
                <w:tcW w:w="1463" w:type="dxa"/>
              </w:tcPr>
              <w:sdt>
                <w:sdtPr>
                  <w:rPr>
                    <w:rFonts w:cs="宋体" w:asciiTheme="minorEastAsia" w:hAnsiTheme="minorEastAsia"/>
                    <w:sz w:val="24"/>
                    <w:szCs w:val="24"/>
                  </w:rPr>
                  <w:alias w:val="减持主体持股比例"/>
                  <w:tag w:val="_GBC_b39976ffe59b433e8acfe7abb3f111a8"/>
                  <w:id w:val="147458915"/>
                  <w:lock w:val="sdtLocked"/>
                  <w:text/>
                </w:sdtPr>
                <w:sdtEndPr>
                  <w:rPr>
                    <w:rFonts w:cs="宋体" w:asciiTheme="minorEastAsia" w:hAnsiTheme="minorEastAsia"/>
                    <w:sz w:val="24"/>
                    <w:szCs w:val="24"/>
                  </w:rPr>
                </w:sdtEndPr>
                <w:sdtContent>
                  <w:p w14:paraId="78059CB7">
                    <w:pPr>
                      <w:widowControl/>
                      <w:spacing w:line="360" w:lineRule="auto"/>
                      <w:jc w:val="right"/>
                      <w:rPr>
                        <w:rFonts w:cs="宋体" w:asciiTheme="minorEastAsia" w:hAnsiTheme="minorEastAsia"/>
                        <w:sz w:val="24"/>
                        <w:szCs w:val="24"/>
                      </w:rPr>
                    </w:pPr>
                    <w:r>
                      <w:rPr>
                        <w:rFonts w:cs="宋体" w:asciiTheme="minorEastAsia" w:hAnsiTheme="minorEastAsia"/>
                        <w:sz w:val="24"/>
                        <w:szCs w:val="24"/>
                      </w:rPr>
                      <w:t>5.42%</w:t>
                    </w:r>
                  </w:p>
                </w:sdtContent>
              </w:sdt>
              <w:p w14:paraId="4974BD69">
                <w:pPr>
                  <w:widowControl/>
                  <w:spacing w:line="360" w:lineRule="auto"/>
                  <w:jc w:val="right"/>
                  <w:rPr>
                    <w:rFonts w:cs="宋体" w:asciiTheme="minorEastAsia" w:hAnsiTheme="minorEastAsia"/>
                    <w:sz w:val="24"/>
                    <w:szCs w:val="24"/>
                  </w:rPr>
                </w:pPr>
              </w:p>
            </w:tc>
            <w:tc>
              <w:tcPr>
                <w:tcW w:w="2320" w:type="dxa"/>
              </w:tcPr>
              <w:sdt>
                <w:sdtPr>
                  <w:rPr>
                    <w:rFonts w:cs="宋体" w:asciiTheme="minorEastAsia" w:hAnsiTheme="minorEastAsia"/>
                    <w:sz w:val="24"/>
                    <w:szCs w:val="24"/>
                  </w:rPr>
                  <w:alias w:val="一致行动关系形成原因"/>
                  <w:tag w:val="_GBC_0092a2ad35084d3e9014912e6c32fd03"/>
                  <w:id w:val="147470569"/>
                  <w:lock w:val="sdtLocked"/>
                </w:sdtPr>
                <w:sdtEndPr>
                  <w:rPr>
                    <w:rFonts w:cs="宋体" w:asciiTheme="minorEastAsia" w:hAnsiTheme="minorEastAsia"/>
                    <w:sz w:val="24"/>
                    <w:szCs w:val="24"/>
                  </w:rPr>
                </w:sdtEndPr>
                <w:sdtContent>
                  <w:p w14:paraId="4D1F8A0A">
                    <w:pPr>
                      <w:widowControl/>
                      <w:spacing w:line="360" w:lineRule="auto"/>
                      <w:jc w:val="left"/>
                      <w:rPr>
                        <w:rFonts w:cs="宋体" w:asciiTheme="minorEastAsia" w:hAnsiTheme="minorEastAsia"/>
                        <w:sz w:val="24"/>
                        <w:szCs w:val="24"/>
                      </w:rPr>
                    </w:pPr>
                    <w:r>
                      <w:rPr>
                        <w:rFonts w:hint="eastAsia" w:cs="宋体" w:asciiTheme="minorEastAsia" w:hAnsiTheme="minorEastAsia"/>
                        <w:sz w:val="24"/>
                        <w:szCs w:val="24"/>
                      </w:rPr>
                      <w:t>杨秦系杨泽民与秦惠兰之女，并签署《一致行动协议》。</w:t>
                    </w:r>
                  </w:p>
                </w:sdtContent>
              </w:sdt>
              <w:p w14:paraId="535CBFAD">
                <w:pPr>
                  <w:widowControl/>
                  <w:spacing w:line="360" w:lineRule="auto"/>
                  <w:jc w:val="left"/>
                  <w:rPr>
                    <w:rFonts w:cs="宋体" w:asciiTheme="minorEastAsia" w:hAnsiTheme="minorEastAsia"/>
                    <w:sz w:val="24"/>
                    <w:szCs w:val="24"/>
                  </w:rPr>
                </w:pPr>
              </w:p>
            </w:tc>
          </w:tr>
          <w:tr w14:paraId="5A50E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tcPr>
              <w:p w14:paraId="29D40B72"/>
            </w:tc>
            <w:tc>
              <w:tcPr>
                <w:tcW w:w="2062" w:type="dxa"/>
              </w:tcPr>
              <w:sdt>
                <w:sdtPr>
                  <w:rPr>
                    <w:rFonts w:hint="eastAsia" w:cs="宋体" w:asciiTheme="minorEastAsia" w:hAnsiTheme="minorEastAsia"/>
                    <w:sz w:val="24"/>
                    <w:szCs w:val="24"/>
                  </w:rPr>
                  <w:alias w:val="减持主体股东名称"/>
                  <w:tag w:val="_GBC_2cfdb61402414e28bff76d8a26c5ac99"/>
                  <w:id w:val="147452297"/>
                  <w:lock w:val="sdtLocked"/>
                  <w:comboBox>
                    <w:listItem w:displayText="隆志钢" w:value="隆志钢"/>
                    <w:listItem w:displayText="皮天彬" w:value="皮天彬"/>
                    <w:listItem w:displayText="杨厚群" w:value="杨厚群"/>
                    <w:listItem w:displayText="杨小林" w:value="杨小林"/>
                  </w:comboBox>
                </w:sdtPr>
                <w:sdtEndPr>
                  <w:rPr>
                    <w:rFonts w:hint="eastAsia" w:cs="宋体" w:asciiTheme="minorEastAsia" w:hAnsiTheme="minorEastAsia"/>
                    <w:sz w:val="24"/>
                    <w:szCs w:val="24"/>
                  </w:rPr>
                </w:sdtEndPr>
                <w:sdtContent>
                  <w:p w14:paraId="6FCF3DD8">
                    <w:pPr>
                      <w:widowControl/>
                      <w:spacing w:line="360" w:lineRule="auto"/>
                      <w:jc w:val="left"/>
                      <w:rPr>
                        <w:rFonts w:cs="宋体" w:asciiTheme="minorEastAsia" w:hAnsiTheme="minorEastAsia"/>
                        <w:sz w:val="24"/>
                        <w:szCs w:val="24"/>
                      </w:rPr>
                    </w:pPr>
                    <w:r>
                      <w:rPr>
                        <w:rFonts w:hint="eastAsia" w:cs="宋体" w:asciiTheme="minorEastAsia" w:hAnsiTheme="minorEastAsia"/>
                        <w:sz w:val="24"/>
                        <w:szCs w:val="24"/>
                      </w:rPr>
                      <w:t>秦勇</w:t>
                    </w:r>
                  </w:p>
                </w:sdtContent>
              </w:sdt>
              <w:p w14:paraId="3B7EF3A4">
                <w:pPr>
                  <w:widowControl/>
                  <w:spacing w:line="360" w:lineRule="auto"/>
                  <w:jc w:val="left"/>
                  <w:rPr>
                    <w:rFonts w:cs="宋体" w:asciiTheme="minorEastAsia" w:hAnsiTheme="minorEastAsia"/>
                    <w:sz w:val="24"/>
                    <w:szCs w:val="24"/>
                  </w:rPr>
                </w:pPr>
              </w:p>
            </w:tc>
            <w:tc>
              <w:tcPr>
                <w:tcW w:w="1463" w:type="dxa"/>
              </w:tcPr>
              <w:sdt>
                <w:sdtPr>
                  <w:rPr>
                    <w:rFonts w:cs="宋体" w:asciiTheme="minorEastAsia" w:hAnsiTheme="minorEastAsia"/>
                    <w:sz w:val="24"/>
                    <w:szCs w:val="24"/>
                  </w:rPr>
                  <w:alias w:val="减持主体持股数量"/>
                  <w:tag w:val="_GBC_c19279d3d6f14d90a647b66bfbfba31f"/>
                  <w:id w:val="147466144"/>
                  <w:lock w:val="sdtLocked"/>
                  <w:text/>
                </w:sdtPr>
                <w:sdtEndPr>
                  <w:rPr>
                    <w:rFonts w:cs="宋体" w:asciiTheme="minorEastAsia" w:hAnsiTheme="minorEastAsia"/>
                    <w:sz w:val="24"/>
                    <w:szCs w:val="24"/>
                  </w:rPr>
                </w:sdtEndPr>
                <w:sdtContent>
                  <w:p w14:paraId="4E818387">
                    <w:pPr>
                      <w:widowControl/>
                      <w:spacing w:line="360" w:lineRule="auto"/>
                      <w:jc w:val="right"/>
                      <w:rPr>
                        <w:rFonts w:cs="宋体" w:asciiTheme="minorEastAsia" w:hAnsiTheme="minorEastAsia"/>
                        <w:sz w:val="24"/>
                        <w:szCs w:val="24"/>
                      </w:rPr>
                    </w:pPr>
                    <w:r>
                      <w:rPr>
                        <w:rFonts w:cs="宋体" w:asciiTheme="minorEastAsia" w:hAnsiTheme="minorEastAsia"/>
                        <w:sz w:val="24"/>
                        <w:szCs w:val="24"/>
                      </w:rPr>
                      <w:t>0</w:t>
                    </w:r>
                  </w:p>
                </w:sdtContent>
              </w:sdt>
              <w:p w14:paraId="46BBD14E">
                <w:pPr>
                  <w:widowControl/>
                  <w:spacing w:line="360" w:lineRule="auto"/>
                  <w:jc w:val="right"/>
                  <w:rPr>
                    <w:rFonts w:cs="宋体" w:asciiTheme="minorEastAsia" w:hAnsiTheme="minorEastAsia"/>
                    <w:sz w:val="24"/>
                    <w:szCs w:val="24"/>
                  </w:rPr>
                </w:pPr>
              </w:p>
            </w:tc>
            <w:tc>
              <w:tcPr>
                <w:tcW w:w="1463" w:type="dxa"/>
              </w:tcPr>
              <w:sdt>
                <w:sdtPr>
                  <w:rPr>
                    <w:rFonts w:cs="宋体" w:asciiTheme="minorEastAsia" w:hAnsiTheme="minorEastAsia"/>
                    <w:sz w:val="24"/>
                    <w:szCs w:val="24"/>
                  </w:rPr>
                  <w:alias w:val="减持主体持股比例"/>
                  <w:tag w:val="_GBC_b39976ffe59b433e8acfe7abb3f111a8"/>
                  <w:id w:val="147471050"/>
                  <w:lock w:val="sdtLocked"/>
                  <w:text/>
                </w:sdtPr>
                <w:sdtEndPr>
                  <w:rPr>
                    <w:rFonts w:cs="宋体" w:asciiTheme="minorEastAsia" w:hAnsiTheme="minorEastAsia"/>
                    <w:sz w:val="24"/>
                    <w:szCs w:val="24"/>
                  </w:rPr>
                </w:sdtEndPr>
                <w:sdtContent>
                  <w:p w14:paraId="763F2574">
                    <w:pPr>
                      <w:widowControl/>
                      <w:spacing w:line="360" w:lineRule="auto"/>
                      <w:jc w:val="right"/>
                      <w:rPr>
                        <w:rFonts w:cs="宋体" w:asciiTheme="minorEastAsia" w:hAnsiTheme="minorEastAsia"/>
                        <w:sz w:val="24"/>
                        <w:szCs w:val="24"/>
                      </w:rPr>
                    </w:pPr>
                    <w:r>
                      <w:rPr>
                        <w:rFonts w:cs="宋体" w:asciiTheme="minorEastAsia" w:hAnsiTheme="minorEastAsia"/>
                        <w:sz w:val="24"/>
                        <w:szCs w:val="24"/>
                      </w:rPr>
                      <w:t>0.00%</w:t>
                    </w:r>
                  </w:p>
                </w:sdtContent>
              </w:sdt>
              <w:p w14:paraId="4E7C8591">
                <w:pPr>
                  <w:widowControl/>
                  <w:spacing w:line="360" w:lineRule="auto"/>
                  <w:jc w:val="right"/>
                  <w:rPr>
                    <w:rFonts w:cs="宋体" w:asciiTheme="minorEastAsia" w:hAnsiTheme="minorEastAsia"/>
                    <w:sz w:val="24"/>
                    <w:szCs w:val="24"/>
                  </w:rPr>
                </w:pPr>
              </w:p>
            </w:tc>
            <w:tc>
              <w:tcPr>
                <w:tcW w:w="2320" w:type="dxa"/>
              </w:tcPr>
              <w:sdt>
                <w:sdtPr>
                  <w:rPr>
                    <w:rFonts w:cs="宋体" w:asciiTheme="minorEastAsia" w:hAnsiTheme="minorEastAsia"/>
                    <w:sz w:val="24"/>
                    <w:szCs w:val="24"/>
                  </w:rPr>
                  <w:alias w:val="一致行动关系形成原因"/>
                  <w:tag w:val="_GBC_0092a2ad35084d3e9014912e6c32fd03"/>
                  <w:id w:val="147464457"/>
                  <w:lock w:val="sdtLocked"/>
                </w:sdtPr>
                <w:sdtEndPr>
                  <w:rPr>
                    <w:rFonts w:cs="宋体" w:asciiTheme="minorEastAsia" w:hAnsiTheme="minorEastAsia"/>
                    <w:sz w:val="24"/>
                    <w:szCs w:val="24"/>
                  </w:rPr>
                </w:sdtEndPr>
                <w:sdtContent>
                  <w:p w14:paraId="4DA6E0B1">
                    <w:pPr>
                      <w:widowControl/>
                      <w:spacing w:line="360" w:lineRule="auto"/>
                      <w:jc w:val="left"/>
                      <w:rPr>
                        <w:rFonts w:cs="宋体" w:asciiTheme="minorEastAsia" w:hAnsiTheme="minorEastAsia"/>
                        <w:sz w:val="24"/>
                        <w:szCs w:val="24"/>
                      </w:rPr>
                    </w:pPr>
                    <w:r>
                      <w:rPr>
                        <w:rFonts w:hint="eastAsia" w:cs="宋体" w:asciiTheme="minorEastAsia" w:hAnsiTheme="minorEastAsia"/>
                        <w:sz w:val="24"/>
                        <w:szCs w:val="24"/>
                      </w:rPr>
                      <w:t>秦勇与秦惠兰系姐妹关系</w:t>
                    </w:r>
                  </w:p>
                </w:sdtContent>
              </w:sdt>
              <w:p w14:paraId="708F893F">
                <w:pPr>
                  <w:widowControl/>
                  <w:spacing w:line="360" w:lineRule="auto"/>
                  <w:jc w:val="left"/>
                  <w:rPr>
                    <w:rFonts w:cs="宋体" w:asciiTheme="minorEastAsia" w:hAnsiTheme="minorEastAsia"/>
                    <w:sz w:val="24"/>
                    <w:szCs w:val="24"/>
                  </w:rPr>
                </w:pPr>
              </w:p>
            </w:tc>
          </w:tr>
          <w:tr w14:paraId="28A0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tcPr>
              <w:p w14:paraId="0CD35648">
                <w:pPr>
                  <w:widowControl/>
                  <w:spacing w:line="360" w:lineRule="auto"/>
                  <w:jc w:val="center"/>
                  <w:rPr>
                    <w:rFonts w:cs="宋体" w:asciiTheme="minorEastAsia" w:hAnsiTheme="minorEastAsia"/>
                    <w:color w:val="000000"/>
                    <w:kern w:val="0"/>
                    <w:sz w:val="24"/>
                    <w:szCs w:val="24"/>
                  </w:rPr>
                </w:pPr>
              </w:p>
            </w:tc>
            <w:tc>
              <w:tcPr>
                <w:tcW w:w="2062" w:type="dxa"/>
              </w:tcPr>
              <w:sdt>
                <w:sdtPr>
                  <w:tag w:val="_PLD_e3d68e96d7e34d6f94c1e8b37b6c2a18"/>
                  <w:id w:val="147459812"/>
                  <w:lock w:val="sdtLocked"/>
                </w:sdtPr>
                <w:sdtContent>
                  <w:p w14:paraId="657620C9">
                    <w:pPr>
                      <w:widowControl/>
                      <w:spacing w:line="360" w:lineRule="auto"/>
                      <w:jc w:val="center"/>
                    </w:pPr>
                    <w:r>
                      <w:rPr>
                        <w:rFonts w:hint="eastAsia" w:cs="宋体" w:asciiTheme="minorEastAsia" w:hAnsiTheme="minorEastAsia"/>
                        <w:color w:val="000000"/>
                        <w:sz w:val="24"/>
                        <w:szCs w:val="24"/>
                      </w:rPr>
                      <w:t>合计</w:t>
                    </w:r>
                  </w:p>
                </w:sdtContent>
              </w:sdt>
              <w:p w14:paraId="41AF0BCC">
                <w:pPr>
                  <w:widowControl/>
                  <w:spacing w:line="360" w:lineRule="auto"/>
                  <w:jc w:val="center"/>
                </w:pPr>
              </w:p>
            </w:tc>
            <w:tc>
              <w:tcPr>
                <w:tcW w:w="1463" w:type="dxa"/>
              </w:tcPr>
              <w:sdt>
                <w:sdtPr>
                  <w:rPr>
                    <w:rFonts w:cs="宋体" w:asciiTheme="minorEastAsia" w:hAnsiTheme="minorEastAsia"/>
                    <w:color w:val="000000"/>
                    <w:sz w:val="24"/>
                    <w:szCs w:val="24"/>
                  </w:rPr>
                  <w:alias w:val="减持主体一致行动人持股数量"/>
                  <w:tag w:val="_GBC_a93ca5409ddc4f88968c16d00c8b34af"/>
                  <w:id w:val="147465248"/>
                  <w:lock w:val="sdtLocked"/>
                </w:sdtPr>
                <w:sdtEndPr>
                  <w:rPr>
                    <w:rFonts w:cs="宋体" w:asciiTheme="minorEastAsia" w:hAnsiTheme="minorEastAsia"/>
                    <w:color w:val="000000"/>
                    <w:sz w:val="24"/>
                    <w:szCs w:val="24"/>
                  </w:rPr>
                </w:sdtEndPr>
                <w:sdtContent>
                  <w:p w14:paraId="7F0766ED">
                    <w:pPr>
                      <w:widowControl/>
                      <w:spacing w:line="360" w:lineRule="auto"/>
                      <w:jc w:val="right"/>
                      <w:rPr>
                        <w:rFonts w:cs="宋体" w:asciiTheme="minorEastAsia" w:hAnsiTheme="minorEastAsia"/>
                        <w:color w:val="000000"/>
                        <w:sz w:val="24"/>
                        <w:szCs w:val="24"/>
                      </w:rPr>
                    </w:pPr>
                    <w:r>
                      <w:rPr>
                        <w:rFonts w:cs="宋体" w:asciiTheme="minorEastAsia" w:hAnsiTheme="minorEastAsia"/>
                        <w:color w:val="000000"/>
                        <w:sz w:val="24"/>
                        <w:szCs w:val="24"/>
                      </w:rPr>
                      <w:t>1</w:t>
                    </w:r>
                    <w:r>
                      <w:rPr>
                        <w:rFonts w:hint="eastAsia" w:cs="宋体" w:asciiTheme="minorEastAsia" w:hAnsiTheme="minorEastAsia"/>
                        <w:color w:val="000000"/>
                        <w:sz w:val="24"/>
                        <w:szCs w:val="24"/>
                      </w:rPr>
                      <w:t>35</w:t>
                    </w:r>
                    <w:r>
                      <w:rPr>
                        <w:rFonts w:cs="宋体" w:asciiTheme="minorEastAsia" w:hAnsiTheme="minorEastAsia"/>
                        <w:color w:val="000000"/>
                        <w:sz w:val="24"/>
                        <w:szCs w:val="24"/>
                      </w:rPr>
                      <w:t>,</w:t>
                    </w:r>
                    <w:r>
                      <w:rPr>
                        <w:rFonts w:hint="eastAsia" w:cs="宋体" w:asciiTheme="minorEastAsia" w:hAnsiTheme="minorEastAsia"/>
                        <w:color w:val="000000"/>
                        <w:sz w:val="24"/>
                        <w:szCs w:val="24"/>
                      </w:rPr>
                      <w:t>047</w:t>
                    </w:r>
                    <w:r>
                      <w:rPr>
                        <w:rFonts w:cs="宋体" w:asciiTheme="minorEastAsia" w:hAnsiTheme="minorEastAsia"/>
                        <w:color w:val="000000"/>
                        <w:sz w:val="24"/>
                        <w:szCs w:val="24"/>
                      </w:rPr>
                      <w:t>,</w:t>
                    </w:r>
                    <w:r>
                      <w:rPr>
                        <w:rFonts w:hint="eastAsia" w:cs="宋体" w:asciiTheme="minorEastAsia" w:hAnsiTheme="minorEastAsia"/>
                        <w:color w:val="000000"/>
                        <w:sz w:val="24"/>
                        <w:szCs w:val="24"/>
                      </w:rPr>
                      <w:t>885</w:t>
                    </w:r>
                  </w:p>
                </w:sdtContent>
              </w:sdt>
              <w:p w14:paraId="0834A1F4">
                <w:pPr>
                  <w:widowControl/>
                  <w:spacing w:line="360" w:lineRule="auto"/>
                  <w:jc w:val="right"/>
                  <w:rPr>
                    <w:rFonts w:cs="宋体" w:asciiTheme="minorEastAsia" w:hAnsiTheme="minorEastAsia"/>
                    <w:color w:val="000000"/>
                    <w:sz w:val="24"/>
                    <w:szCs w:val="24"/>
                  </w:rPr>
                </w:pPr>
              </w:p>
            </w:tc>
            <w:tc>
              <w:tcPr>
                <w:tcW w:w="1463" w:type="dxa"/>
              </w:tcPr>
              <w:sdt>
                <w:sdtPr>
                  <w:rPr>
                    <w:rFonts w:cs="宋体" w:asciiTheme="minorEastAsia" w:hAnsiTheme="minorEastAsia"/>
                    <w:color w:val="000000"/>
                    <w:sz w:val="24"/>
                    <w:szCs w:val="24"/>
                  </w:rPr>
                  <w:alias w:val="减持主体一致行动人持股比例"/>
                  <w:tag w:val="_GBC_c244ccae5dcd4b2ebad153ba6307e203"/>
                  <w:id w:val="147474010"/>
                  <w:lock w:val="sdtLocked"/>
                </w:sdtPr>
                <w:sdtEndPr>
                  <w:rPr>
                    <w:rFonts w:cs="宋体" w:asciiTheme="minorEastAsia" w:hAnsiTheme="minorEastAsia"/>
                    <w:color w:val="000000"/>
                    <w:sz w:val="24"/>
                    <w:szCs w:val="24"/>
                  </w:rPr>
                </w:sdtEndPr>
                <w:sdtContent>
                  <w:p w14:paraId="49A24240">
                    <w:pPr>
                      <w:widowControl/>
                      <w:spacing w:line="360" w:lineRule="auto"/>
                      <w:jc w:val="right"/>
                      <w:rPr>
                        <w:rFonts w:cs="宋体" w:asciiTheme="minorEastAsia" w:hAnsiTheme="minorEastAsia"/>
                        <w:color w:val="000000"/>
                        <w:sz w:val="24"/>
                        <w:szCs w:val="24"/>
                      </w:rPr>
                    </w:pPr>
                    <w:r>
                      <w:rPr>
                        <w:rFonts w:cs="宋体" w:asciiTheme="minorEastAsia" w:hAnsiTheme="minorEastAsia"/>
                        <w:color w:val="000000"/>
                        <w:sz w:val="24"/>
                        <w:szCs w:val="24"/>
                      </w:rPr>
                      <w:t>40.63%</w:t>
                    </w:r>
                  </w:p>
                </w:sdtContent>
              </w:sdt>
              <w:p w14:paraId="18B92CBE">
                <w:pPr>
                  <w:widowControl/>
                  <w:spacing w:line="360" w:lineRule="auto"/>
                  <w:jc w:val="right"/>
                  <w:rPr>
                    <w:rFonts w:cs="宋体" w:asciiTheme="minorEastAsia" w:hAnsiTheme="minorEastAsia"/>
                    <w:color w:val="000000"/>
                    <w:sz w:val="24"/>
                    <w:szCs w:val="24"/>
                  </w:rPr>
                </w:pPr>
              </w:p>
            </w:tc>
            <w:tc>
              <w:tcPr>
                <w:tcW w:w="2320" w:type="dxa"/>
              </w:tcPr>
              <w:p w14:paraId="06B521B6">
                <w:pPr>
                  <w:widowControl/>
                  <w:spacing w:line="360" w:lineRule="auto"/>
                  <w:jc w:val="left"/>
                  <w:rPr>
                    <w:rFonts w:cs="宋体" w:asciiTheme="minorEastAsia" w:hAnsiTheme="minorEastAsia"/>
                    <w:color w:val="000000"/>
                    <w:kern w:val="0"/>
                    <w:sz w:val="24"/>
                    <w:szCs w:val="24"/>
                  </w:rPr>
                </w:pPr>
                <w:sdt>
                  <w:sdtPr>
                    <w:tag w:val="_PLD_346dcea25b844ebdaaf35e0f7a778bef"/>
                    <w:id w:val="147455729"/>
                    <w:lock w:val="sdtLocked"/>
                  </w:sdtPr>
                  <w:sdtContent>
                    <w:r>
                      <w:rPr>
                        <w:rFonts w:hint="eastAsia" w:cs="宋体" w:asciiTheme="minorEastAsia" w:hAnsiTheme="minorEastAsia"/>
                        <w:color w:val="000000"/>
                        <w:sz w:val="24"/>
                        <w:szCs w:val="24"/>
                      </w:rPr>
                      <w:t>—</w:t>
                    </w:r>
                  </w:sdtContent>
                </w:sdt>
              </w:p>
            </w:tc>
          </w:tr>
        </w:tbl>
        <w:p w14:paraId="44BF512D">
          <w:r>
            <w:rPr>
              <w:rFonts w:hint="eastAsia"/>
            </w:rPr>
            <w:t>注：1、小数点尾差系四舍五入导致；</w:t>
          </w:r>
        </w:p>
        <w:p w14:paraId="0F9862E2">
          <w:pPr>
            <w:ind w:firstLine="420"/>
          </w:pPr>
          <w:r>
            <w:rPr>
              <w:rFonts w:hint="eastAsia"/>
            </w:rPr>
            <w:t>2、杨泽民、秦惠兰、杨耀、杨秦、秦勇本次不参与减持。</w:t>
          </w:r>
        </w:p>
        <w:p w14:paraId="61272F3F"/>
        <w:p w14:paraId="77D00D7D">
          <w:pPr>
            <w:rPr>
              <w:rFonts w:cs="宋体" w:asciiTheme="minorEastAsia" w:hAnsiTheme="minorEastAsia"/>
              <w:color w:val="000000"/>
              <w:kern w:val="0"/>
              <w:sz w:val="24"/>
              <w:szCs w:val="24"/>
            </w:rPr>
          </w:pPr>
        </w:p>
      </w:sdtContent>
    </w:sdt>
    <w:bookmarkEnd w:id="6"/>
    <w:bookmarkEnd w:id="7"/>
    <w:p w14:paraId="7EB65CAB">
      <w:pPr>
        <w:pStyle w:val="2"/>
        <w:numPr>
          <w:ilvl w:val="0"/>
          <w:numId w:val="2"/>
        </w:numPr>
        <w:spacing w:before="0" w:after="0" w:line="360" w:lineRule="auto"/>
        <w:rPr>
          <w:bCs w:val="0"/>
          <w:sz w:val="24"/>
        </w:rPr>
      </w:pPr>
      <w:r>
        <w:rPr>
          <w:rFonts w:hint="eastAsia"/>
          <w:bCs w:val="0"/>
          <w:sz w:val="24"/>
        </w:rPr>
        <w:t>减持计划的主要内容</w:t>
      </w:r>
    </w:p>
    <w:sdt>
      <w:sdtPr>
        <w:rPr>
          <w:sz w:val="24"/>
          <w:szCs w:val="24"/>
        </w:rPr>
        <w:alias w:val="模块:减持计划的主要内容"/>
        <w:tag w:val="_SEC_7583a1dabbcc44bba2cc1988391cdedd"/>
        <w:id w:val="1369183926"/>
        <w:lock w:val="sdtLocked"/>
        <w:placeholder>
          <w:docPart w:val="GBC22222222222222222222222222222"/>
        </w:placeholder>
      </w:sdtPr>
      <w:sdtEndPr>
        <w:rPr>
          <w:sz w:val="24"/>
          <w:szCs w:val="24"/>
        </w:rPr>
      </w:sdtEndPr>
      <w:sdtContent>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1"/>
            <w:gridCol w:w="5751"/>
          </w:tblGrid>
          <w:tr w14:paraId="5C96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pct"/>
                <w:vAlign w:val="center"/>
              </w:tcPr>
              <w:sdt>
                <w:sdtPr>
                  <w:rPr>
                    <w:rFonts w:hint="eastAsia" w:ascii="宋体" w:hAnsi="宋体" w:eastAsia="宋体"/>
                    <w:bCs/>
                    <w:sz w:val="24"/>
                    <w:szCs w:val="24"/>
                  </w:rPr>
                  <w:tag w:val="_PLD_30941360418b4d21b944dfc808506cdd"/>
                  <w:id w:val="1016115236"/>
                  <w:lock w:val="sdtLocked"/>
                </w:sdtPr>
                <w:sdtEndPr>
                  <w:rPr>
                    <w:rFonts w:hint="eastAsia" w:ascii="宋体" w:hAnsi="宋体" w:eastAsia="宋体"/>
                    <w:bCs/>
                    <w:sz w:val="24"/>
                    <w:szCs w:val="24"/>
                  </w:rPr>
                </w:sdtEndPr>
                <w:sdtContent>
                  <w:p w14:paraId="023DBC41">
                    <w:pPr>
                      <w:spacing w:line="360" w:lineRule="auto"/>
                      <w:rPr>
                        <w:rFonts w:ascii="宋体" w:hAnsi="宋体" w:eastAsia="宋体"/>
                        <w:sz w:val="24"/>
                        <w:szCs w:val="24"/>
                      </w:rPr>
                    </w:pPr>
                    <w:r>
                      <w:rPr>
                        <w:rFonts w:hint="eastAsia" w:ascii="宋体" w:hAnsi="宋体" w:eastAsia="宋体"/>
                        <w:bCs/>
                        <w:sz w:val="24"/>
                        <w:szCs w:val="24"/>
                      </w:rPr>
                      <w:t>股东名称</w:t>
                    </w:r>
                  </w:p>
                </w:sdtContent>
              </w:sdt>
            </w:tc>
            <w:sdt>
              <w:sdtPr>
                <w:rPr>
                  <w:rFonts w:ascii="宋体" w:hAnsi="宋体" w:eastAsia="宋体"/>
                  <w:sz w:val="24"/>
                  <w:szCs w:val="24"/>
                </w:rPr>
                <w:alias w:val="计划减持股东名称"/>
                <w:tag w:val="_GBC_ee4fe5db3acc4e5ea9701df1e3448718"/>
                <w:id w:val="-1214493170"/>
                <w:lock w:val="sdtLocked"/>
                <w:comboBox>
                  <w:listItem w:displayText="隆志钢" w:value="隆志钢"/>
                  <w:listItem w:displayText="皮天彬" w:value="皮天彬"/>
                  <w:listItem w:displayText="杨厚群" w:value="杨厚群"/>
                  <w:listItem w:displayText="杨小林" w:value="杨小林"/>
                </w:comboBox>
              </w:sdtPr>
              <w:sdtEndPr>
                <w:rPr>
                  <w:rFonts w:ascii="宋体" w:hAnsi="宋体" w:eastAsia="宋体"/>
                  <w:sz w:val="24"/>
                  <w:szCs w:val="24"/>
                </w:rPr>
              </w:sdtEndPr>
              <w:sdtContent>
                <w:tc>
                  <w:tcPr>
                    <w:tcW w:w="3374" w:type="pct"/>
                    <w:vAlign w:val="center"/>
                  </w:tcPr>
                  <w:p w14:paraId="6AB4B7C5">
                    <w:pPr>
                      <w:spacing w:line="360" w:lineRule="auto"/>
                      <w:rPr>
                        <w:rFonts w:ascii="宋体" w:hAnsi="宋体" w:eastAsia="宋体"/>
                        <w:sz w:val="24"/>
                        <w:szCs w:val="24"/>
                      </w:rPr>
                    </w:pPr>
                    <w:r>
                      <w:rPr>
                        <w:rFonts w:ascii="宋体" w:hAnsi="宋体" w:eastAsia="宋体"/>
                        <w:sz w:val="24"/>
                        <w:szCs w:val="24"/>
                      </w:rPr>
                      <w:t>杨厚群</w:t>
                    </w:r>
                  </w:p>
                </w:tc>
              </w:sdtContent>
            </w:sdt>
          </w:tr>
          <w:tr w14:paraId="480F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13a84c1ec2bb4fa8b878c5c41de336d3"/>
                <w:id w:val="-852489380"/>
                <w:lock w:val="sdtLocked"/>
              </w:sdtPr>
              <w:sdtEndPr>
                <w:rPr>
                  <w:rFonts w:hint="eastAsia" w:ascii="宋体" w:hAnsi="宋体" w:eastAsia="宋体"/>
                  <w:sz w:val="24"/>
                  <w:szCs w:val="24"/>
                </w:rPr>
              </w:sdtEndPr>
              <w:sdtContent>
                <w:tc>
                  <w:tcPr>
                    <w:tcW w:w="1626" w:type="pct"/>
                    <w:vAlign w:val="center"/>
                  </w:tcPr>
                  <w:p w14:paraId="79FA04FF">
                    <w:pPr>
                      <w:spacing w:line="360" w:lineRule="auto"/>
                      <w:rPr>
                        <w:rFonts w:ascii="宋体" w:hAnsi="宋体" w:eastAsia="宋体"/>
                        <w:sz w:val="24"/>
                        <w:szCs w:val="24"/>
                      </w:rPr>
                    </w:pPr>
                    <w:r>
                      <w:rPr>
                        <w:rFonts w:hint="eastAsia" w:ascii="宋体" w:hAnsi="宋体" w:eastAsia="宋体"/>
                        <w:sz w:val="24"/>
                        <w:szCs w:val="24"/>
                      </w:rPr>
                      <w:t>计划减持数量</w:t>
                    </w:r>
                  </w:p>
                </w:tc>
              </w:sdtContent>
            </w:sdt>
            <w:sdt>
              <w:sdtPr>
                <w:rPr>
                  <w:rFonts w:hint="eastAsia" w:ascii="宋体" w:hAnsi="宋体" w:eastAsia="宋体"/>
                  <w:sz w:val="24"/>
                  <w:szCs w:val="24"/>
                </w:rPr>
                <w:alias w:val="计划减持数量"/>
                <w:tag w:val="_GBC_04b7014faa564eedb3d2021e5413aebc"/>
                <w:id w:val="365959276"/>
                <w:lock w:val="sdtLocked"/>
                <w:comboBox>
                  <w:listItem w:displayText="不超过：X股" w:value="不超过：X股"/>
                  <w:listItem w:displayText="区间：X～Y股" w:value="区间：X～Y股"/>
                </w:comboBox>
              </w:sdtPr>
              <w:sdtEndPr>
                <w:rPr>
                  <w:rFonts w:hint="eastAsia" w:ascii="宋体" w:hAnsi="宋体" w:eastAsia="宋体"/>
                  <w:sz w:val="24"/>
                  <w:szCs w:val="24"/>
                </w:rPr>
              </w:sdtEndPr>
              <w:sdtContent>
                <w:tc>
                  <w:tcPr>
                    <w:tcW w:w="3374" w:type="pct"/>
                    <w:vAlign w:val="center"/>
                  </w:tcPr>
                  <w:p w14:paraId="71BC4D3D">
                    <w:pPr>
                      <w:spacing w:line="360" w:lineRule="auto"/>
                      <w:rPr>
                        <w:rFonts w:ascii="宋体" w:hAnsi="宋体" w:eastAsia="宋体"/>
                        <w:sz w:val="24"/>
                        <w:szCs w:val="24"/>
                      </w:rPr>
                    </w:pPr>
                    <w:r>
                      <w:rPr>
                        <w:rFonts w:hint="eastAsia" w:ascii="宋体" w:hAnsi="宋体" w:eastAsia="宋体"/>
                        <w:sz w:val="24"/>
                        <w:szCs w:val="24"/>
                      </w:rPr>
                      <w:t>不超过：</w:t>
                    </w:r>
                    <w:r>
                      <w:rPr>
                        <w:rFonts w:ascii="宋体" w:hAnsi="宋体" w:eastAsia="宋体"/>
                        <w:sz w:val="24"/>
                        <w:szCs w:val="24"/>
                      </w:rPr>
                      <w:t>4,459,444</w:t>
                    </w:r>
                    <w:r>
                      <w:rPr>
                        <w:rFonts w:hint="eastAsia" w:ascii="宋体" w:hAnsi="宋体" w:eastAsia="宋体"/>
                        <w:sz w:val="24"/>
                        <w:szCs w:val="24"/>
                      </w:rPr>
                      <w:t>股</w:t>
                    </w:r>
                  </w:p>
                </w:tc>
              </w:sdtContent>
            </w:sdt>
          </w:tr>
          <w:tr w14:paraId="0097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ab5d6ea26fe7469e819f525729649c1c"/>
                <w:id w:val="1047347062"/>
                <w:lock w:val="sdtLocked"/>
              </w:sdtPr>
              <w:sdtEndPr>
                <w:rPr>
                  <w:rFonts w:hint="eastAsia" w:ascii="宋体" w:hAnsi="宋体" w:eastAsia="宋体"/>
                  <w:sz w:val="24"/>
                  <w:szCs w:val="24"/>
                </w:rPr>
              </w:sdtEndPr>
              <w:sdtContent>
                <w:tc>
                  <w:tcPr>
                    <w:tcW w:w="1626" w:type="pct"/>
                    <w:vAlign w:val="center"/>
                  </w:tcPr>
                  <w:p w14:paraId="0A77CB0B">
                    <w:pPr>
                      <w:adjustRightInd w:val="0"/>
                      <w:spacing w:line="360" w:lineRule="auto"/>
                      <w:rPr>
                        <w:rFonts w:ascii="宋体" w:hAnsi="宋体" w:eastAsia="宋体"/>
                        <w:sz w:val="24"/>
                        <w:szCs w:val="24"/>
                      </w:rPr>
                    </w:pPr>
                    <w:r>
                      <w:rPr>
                        <w:rFonts w:hint="eastAsia" w:ascii="宋体" w:hAnsi="宋体" w:eastAsia="宋体"/>
                        <w:sz w:val="24"/>
                        <w:szCs w:val="24"/>
                      </w:rPr>
                      <w:t>计划减持比例</w:t>
                    </w:r>
                  </w:p>
                </w:tc>
              </w:sdtContent>
            </w:sdt>
            <w:tc>
              <w:tcPr>
                <w:tcW w:w="3374" w:type="pct"/>
                <w:vAlign w:val="center"/>
              </w:tcPr>
              <w:p w14:paraId="63F6539B">
                <w:pPr>
                  <w:spacing w:line="360" w:lineRule="auto"/>
                  <w:rPr>
                    <w:rFonts w:ascii="宋体" w:hAnsi="宋体" w:eastAsia="宋体"/>
                    <w:sz w:val="24"/>
                    <w:szCs w:val="24"/>
                  </w:rPr>
                </w:pPr>
                <w:sdt>
                  <w:sdtPr>
                    <w:rPr>
                      <w:rFonts w:hint="eastAsia" w:ascii="宋体" w:hAnsi="宋体" w:eastAsia="宋体"/>
                      <w:sz w:val="24"/>
                      <w:szCs w:val="24"/>
                    </w:rPr>
                    <w:alias w:val="计划减持比例"/>
                    <w:tag w:val="_GBC_05b5a990149d4e598d20e87b78357db3"/>
                    <w:id w:val="-450632635"/>
                    <w:lock w:val="sdtLocked"/>
                    <w:comboBox>
                      <w:listItem w:displayText="不超过：X" w:value="不超过：X"/>
                      <w:listItem w:displayText="区间：X～Y" w:value="区间：X～Y"/>
                    </w:comboBox>
                  </w:sdtPr>
                  <w:sdtEndPr>
                    <w:rPr>
                      <w:rFonts w:hint="eastAsia" w:ascii="宋体" w:hAnsi="宋体" w:eastAsia="宋体"/>
                      <w:sz w:val="24"/>
                      <w:szCs w:val="24"/>
                    </w:rPr>
                  </w:sdtEndPr>
                  <w:sdtContent>
                    <w:r>
                      <w:rPr>
                        <w:rFonts w:hint="eastAsia" w:ascii="宋体" w:hAnsi="宋体" w:eastAsia="宋体"/>
                        <w:sz w:val="24"/>
                        <w:szCs w:val="24"/>
                      </w:rPr>
                      <w:t>不超过：</w:t>
                    </w:r>
                    <w:r>
                      <w:rPr>
                        <w:rFonts w:ascii="宋体" w:hAnsi="宋体" w:eastAsia="宋体"/>
                        <w:sz w:val="24"/>
                        <w:szCs w:val="24"/>
                      </w:rPr>
                      <w:t>1.34</w:t>
                    </w:r>
                  </w:sdtContent>
                </w:sdt>
                <w:r>
                  <w:rPr>
                    <w:rFonts w:ascii="宋体" w:hAnsi="宋体" w:eastAsia="宋体"/>
                    <w:sz w:val="24"/>
                    <w:szCs w:val="24"/>
                  </w:rPr>
                  <w:t>%</w:t>
                </w:r>
              </w:p>
            </w:tc>
          </w:tr>
          <w:tr w14:paraId="6111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b0e84390f95542a2aa02687b34f45019"/>
                <w:id w:val="-1758125494"/>
                <w:lock w:val="sdtLocked"/>
              </w:sdtPr>
              <w:sdtEndPr>
                <w:rPr>
                  <w:rFonts w:hint="eastAsia" w:ascii="宋体" w:hAnsi="宋体" w:eastAsia="宋体"/>
                  <w:sz w:val="24"/>
                  <w:szCs w:val="24"/>
                </w:rPr>
              </w:sdtEndPr>
              <w:sdtContent>
                <w:tc>
                  <w:tcPr>
                    <w:tcW w:w="1626" w:type="pct"/>
                    <w:vAlign w:val="center"/>
                  </w:tcPr>
                  <w:p w14:paraId="5DCE7CFE">
                    <w:pPr>
                      <w:adjustRightInd w:val="0"/>
                      <w:spacing w:line="360" w:lineRule="auto"/>
                      <w:rPr>
                        <w:rFonts w:ascii="宋体" w:hAnsi="宋体" w:eastAsia="宋体"/>
                        <w:sz w:val="24"/>
                        <w:szCs w:val="24"/>
                      </w:rPr>
                    </w:pPr>
                    <w:r>
                      <w:rPr>
                        <w:rFonts w:hint="eastAsia" w:ascii="宋体" w:hAnsi="宋体" w:eastAsia="宋体"/>
                        <w:sz w:val="24"/>
                        <w:szCs w:val="24"/>
                      </w:rPr>
                      <w:t>减持方式及对应减持数量</w:t>
                    </w:r>
                  </w:p>
                </w:tc>
              </w:sdtContent>
            </w:sdt>
            <w:tc>
              <w:tcPr>
                <w:tcW w:w="3374" w:type="pct"/>
                <w:vAlign w:val="center"/>
              </w:tcPr>
              <w:sdt>
                <w:sdtPr>
                  <w:rPr>
                    <w:rFonts w:hint="eastAsia" w:ascii="宋体" w:hAnsi="宋体" w:eastAsia="宋体"/>
                    <w:sz w:val="24"/>
                    <w:szCs w:val="24"/>
                  </w:rPr>
                  <w:alias w:val="计划减持方式情况"/>
                  <w:tag w:val="_TUP_7222278c1cad4b3b80bad56a27f2ea68"/>
                  <w:id w:val="126053289"/>
                  <w:lock w:val="sdtLocked"/>
                </w:sdtPr>
                <w:sdtEndPr>
                  <w:rPr>
                    <w:rFonts w:hint="eastAsia" w:ascii="宋体" w:hAnsi="宋体" w:eastAsia="宋体"/>
                    <w:sz w:val="24"/>
                    <w:szCs w:val="24"/>
                  </w:rPr>
                </w:sdtEndPr>
                <w:sdtContent>
                  <w:p w14:paraId="7F9001AC">
                    <w:pPr>
                      <w:spacing w:line="360" w:lineRule="auto"/>
                      <w:rPr>
                        <w:rFonts w:ascii="宋体" w:hAnsi="宋体" w:eastAsia="宋体"/>
                        <w:sz w:val="24"/>
                        <w:szCs w:val="24"/>
                      </w:rPr>
                    </w:pPr>
                    <w:sdt>
                      <w:sdtPr>
                        <w:rPr>
                          <w:rFonts w:hint="eastAsia" w:ascii="宋体" w:hAnsi="宋体" w:eastAsia="宋体"/>
                          <w:sz w:val="24"/>
                          <w:szCs w:val="24"/>
                        </w:rPr>
                        <w:alias w:val="计划减持方式（类型）"/>
                        <w:tag w:val="_GBC_0fe5e6310a8d487b9c55ac59a4006f3e"/>
                        <w:id w:val="-1255119629"/>
                        <w:lock w:val="sdtLocked"/>
                        <w:placeholder>
                          <w:docPart w:val="GBC11111111111111111111111111111"/>
                        </w:placeholder>
                        <w:comboBox>
                          <w:listItem w:displayText="集中竞价" w:value="集中竞价"/>
                          <w:listItem w:displayText="大宗交易" w:value="大宗交易"/>
                          <w:listItem w:displayText="其他方式：X" w:value="其他方式：X"/>
                        </w:comboBox>
                      </w:sdtPr>
                      <w:sdtEndPr>
                        <w:rPr>
                          <w:rFonts w:hint="eastAsia" w:ascii="宋体" w:hAnsi="宋体" w:eastAsia="宋体"/>
                          <w:sz w:val="24"/>
                          <w:szCs w:val="24"/>
                        </w:rPr>
                      </w:sdtEndPr>
                      <w:sdtContent>
                        <w:r>
                          <w:rPr>
                            <w:rFonts w:hint="eastAsia" w:ascii="宋体" w:hAnsi="宋体" w:eastAsia="宋体"/>
                            <w:sz w:val="24"/>
                            <w:szCs w:val="24"/>
                          </w:rPr>
                          <w:t>集中竞价</w:t>
                        </w:r>
                      </w:sdtContent>
                    </w:sdt>
                    <w:r>
                      <w:rPr>
                        <w:rFonts w:hint="eastAsia" w:ascii="宋体" w:hAnsi="宋体" w:eastAsia="宋体"/>
                        <w:sz w:val="24"/>
                        <w:szCs w:val="24"/>
                      </w:rPr>
                      <w:t>减持，</w:t>
                    </w:r>
                    <w:sdt>
                      <w:sdtPr>
                        <w:rPr>
                          <w:rFonts w:hint="eastAsia" w:ascii="宋体" w:hAnsi="宋体" w:eastAsia="宋体"/>
                          <w:sz w:val="24"/>
                          <w:szCs w:val="24"/>
                        </w:rPr>
                        <w:alias w:val="计划减持方式（减持数量）"/>
                        <w:tag w:val="_GBC_630084e8c6b44cdbbd2ea231b74d8a9d"/>
                        <w:id w:val="473572123"/>
                        <w:lock w:val="sdtLocked"/>
                        <w:placeholder>
                          <w:docPart w:val="GBC11111111111111111111111111111"/>
                        </w:placeholder>
                        <w:comboBox>
                          <w:listItem w:displayText="不超过：X股" w:value="不超过：X股"/>
                          <w:listItem w:displayText="区间：X～Y股" w:value="区间：X～Y股"/>
                        </w:comboBox>
                      </w:sdtPr>
                      <w:sdtEndPr>
                        <w:rPr>
                          <w:rFonts w:hint="eastAsia" w:ascii="宋体" w:hAnsi="宋体" w:eastAsia="宋体"/>
                          <w:sz w:val="24"/>
                          <w:szCs w:val="24"/>
                        </w:rPr>
                      </w:sdtEndPr>
                      <w:sdtContent>
                        <w:r>
                          <w:rPr>
                            <w:rFonts w:hint="eastAsia" w:ascii="宋体" w:hAnsi="宋体" w:eastAsia="宋体"/>
                            <w:sz w:val="24"/>
                            <w:szCs w:val="24"/>
                          </w:rPr>
                          <w:t>不超过：</w:t>
                        </w:r>
                        <w:r>
                          <w:rPr>
                            <w:rFonts w:ascii="宋体" w:hAnsi="宋体" w:eastAsia="宋体"/>
                            <w:sz w:val="24"/>
                            <w:szCs w:val="24"/>
                          </w:rPr>
                          <w:t>2,210,200</w:t>
                        </w:r>
                        <w:r>
                          <w:rPr>
                            <w:rFonts w:hint="eastAsia" w:ascii="宋体" w:hAnsi="宋体" w:eastAsia="宋体"/>
                            <w:sz w:val="24"/>
                            <w:szCs w:val="24"/>
                          </w:rPr>
                          <w:t>股</w:t>
                        </w:r>
                      </w:sdtContent>
                    </w:sdt>
                  </w:p>
                </w:sdtContent>
              </w:sdt>
              <w:sdt>
                <w:sdtPr>
                  <w:rPr>
                    <w:rFonts w:hint="eastAsia" w:ascii="宋体" w:hAnsi="宋体" w:eastAsia="宋体"/>
                    <w:sz w:val="24"/>
                    <w:szCs w:val="24"/>
                  </w:rPr>
                  <w:alias w:val="计划减持方式情况"/>
                  <w:tag w:val="_TUP_7222278c1cad4b3b80bad56a27f2ea68"/>
                  <w:id w:val="286482106"/>
                  <w:lock w:val="sdtLocked"/>
                </w:sdtPr>
                <w:sdtEndPr>
                  <w:rPr>
                    <w:rFonts w:hint="eastAsia" w:ascii="宋体" w:hAnsi="宋体" w:eastAsia="宋体"/>
                    <w:sz w:val="24"/>
                    <w:szCs w:val="24"/>
                  </w:rPr>
                </w:sdtEndPr>
                <w:sdtContent>
                  <w:p w14:paraId="11BB300E">
                    <w:pPr>
                      <w:spacing w:line="360" w:lineRule="auto"/>
                      <w:rPr>
                        <w:rFonts w:ascii="宋体" w:hAnsi="宋体" w:eastAsia="宋体"/>
                        <w:sz w:val="24"/>
                        <w:szCs w:val="24"/>
                      </w:rPr>
                    </w:pPr>
                    <w:sdt>
                      <w:sdtPr>
                        <w:rPr>
                          <w:rFonts w:hint="eastAsia" w:ascii="宋体" w:hAnsi="宋体" w:eastAsia="宋体"/>
                          <w:sz w:val="24"/>
                          <w:szCs w:val="24"/>
                        </w:rPr>
                        <w:alias w:val="计划减持方式（类型）"/>
                        <w:tag w:val="_GBC_0fe5e6310a8d487b9c55ac59a4006f3e"/>
                        <w:id w:val="1639461308"/>
                        <w:lock w:val="sdtLocked"/>
                        <w:placeholder>
                          <w:docPart w:val="0AF792D0CDF449C2B35D2A38837A798D"/>
                        </w:placeholder>
                        <w:comboBox>
                          <w:listItem w:displayText="集中竞价" w:value="集中竞价"/>
                          <w:listItem w:displayText="大宗交易" w:value="大宗交易"/>
                          <w:listItem w:displayText="其他方式：X" w:value="其他方式：X"/>
                        </w:comboBox>
                      </w:sdtPr>
                      <w:sdtEndPr>
                        <w:rPr>
                          <w:rFonts w:hint="eastAsia" w:ascii="宋体" w:hAnsi="宋体" w:eastAsia="宋体"/>
                          <w:sz w:val="24"/>
                          <w:szCs w:val="24"/>
                        </w:rPr>
                      </w:sdtEndPr>
                      <w:sdtContent>
                        <w:r>
                          <w:rPr>
                            <w:rFonts w:hint="eastAsia" w:ascii="宋体" w:hAnsi="宋体" w:eastAsia="宋体"/>
                            <w:sz w:val="24"/>
                            <w:szCs w:val="24"/>
                          </w:rPr>
                          <w:t>大宗交易</w:t>
                        </w:r>
                      </w:sdtContent>
                    </w:sdt>
                    <w:r>
                      <w:rPr>
                        <w:rFonts w:hint="eastAsia" w:ascii="宋体" w:hAnsi="宋体" w:eastAsia="宋体"/>
                        <w:sz w:val="24"/>
                        <w:szCs w:val="24"/>
                      </w:rPr>
                      <w:t>减持，</w:t>
                    </w:r>
                    <w:sdt>
                      <w:sdtPr>
                        <w:rPr>
                          <w:rFonts w:hint="eastAsia" w:ascii="宋体" w:hAnsi="宋体" w:eastAsia="宋体"/>
                          <w:sz w:val="24"/>
                          <w:szCs w:val="24"/>
                        </w:rPr>
                        <w:alias w:val="计划减持方式（减持数量）"/>
                        <w:tag w:val="_GBC_630084e8c6b44cdbbd2ea231b74d8a9d"/>
                        <w:id w:val="995534414"/>
                        <w:lock w:val="sdtLocked"/>
                        <w:placeholder>
                          <w:docPart w:val="0AF792D0CDF449C2B35D2A38837A798D"/>
                        </w:placeholder>
                        <w:comboBox>
                          <w:listItem w:displayText="不超过：X股" w:value="不超过：X股"/>
                          <w:listItem w:displayText="区间：X～Y股" w:value="区间：X～Y股"/>
                        </w:comboBox>
                      </w:sdtPr>
                      <w:sdtEndPr>
                        <w:rPr>
                          <w:rFonts w:hint="eastAsia" w:ascii="宋体" w:hAnsi="宋体" w:eastAsia="宋体"/>
                          <w:sz w:val="24"/>
                          <w:szCs w:val="24"/>
                        </w:rPr>
                      </w:sdtEndPr>
                      <w:sdtContent>
                        <w:r>
                          <w:rPr>
                            <w:rFonts w:hint="eastAsia" w:ascii="宋体" w:hAnsi="宋体" w:eastAsia="宋体"/>
                            <w:sz w:val="24"/>
                            <w:szCs w:val="24"/>
                          </w:rPr>
                          <w:t>不超过：</w:t>
                        </w:r>
                        <w:r>
                          <w:rPr>
                            <w:rFonts w:ascii="宋体" w:hAnsi="宋体" w:eastAsia="宋体"/>
                            <w:sz w:val="24"/>
                            <w:szCs w:val="24"/>
                          </w:rPr>
                          <w:t>2,249,244</w:t>
                        </w:r>
                        <w:r>
                          <w:rPr>
                            <w:rFonts w:hint="eastAsia" w:ascii="宋体" w:hAnsi="宋体" w:eastAsia="宋体"/>
                            <w:sz w:val="24"/>
                            <w:szCs w:val="24"/>
                          </w:rPr>
                          <w:t>股</w:t>
                        </w:r>
                      </w:sdtContent>
                    </w:sdt>
                  </w:p>
                </w:sdtContent>
              </w:sdt>
            </w:tc>
          </w:tr>
          <w:tr w14:paraId="597E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ccb7631f603e4f10a7ee9b534bcb8952"/>
                <w:id w:val="-1704160132"/>
                <w:lock w:val="sdtLocked"/>
              </w:sdtPr>
              <w:sdtEndPr>
                <w:rPr>
                  <w:rFonts w:hint="eastAsia" w:ascii="宋体" w:hAnsi="宋体" w:eastAsia="宋体"/>
                  <w:sz w:val="24"/>
                  <w:szCs w:val="24"/>
                </w:rPr>
              </w:sdtEndPr>
              <w:sdtContent>
                <w:tc>
                  <w:tcPr>
                    <w:tcW w:w="1626" w:type="pct"/>
                    <w:vAlign w:val="center"/>
                  </w:tcPr>
                  <w:p w14:paraId="28618722">
                    <w:pPr>
                      <w:adjustRightInd w:val="0"/>
                      <w:spacing w:line="360" w:lineRule="auto"/>
                      <w:rPr>
                        <w:rFonts w:ascii="宋体" w:hAnsi="宋体" w:eastAsia="宋体"/>
                        <w:sz w:val="24"/>
                        <w:szCs w:val="24"/>
                      </w:rPr>
                    </w:pPr>
                    <w:r>
                      <w:rPr>
                        <w:rFonts w:hint="eastAsia" w:ascii="宋体" w:hAnsi="宋体" w:eastAsia="宋体"/>
                        <w:sz w:val="24"/>
                        <w:szCs w:val="24"/>
                      </w:rPr>
                      <w:t>减持期间</w:t>
                    </w:r>
                  </w:p>
                </w:tc>
              </w:sdtContent>
            </w:sdt>
            <w:tc>
              <w:tcPr>
                <w:tcW w:w="3374" w:type="pct"/>
                <w:vAlign w:val="center"/>
              </w:tcPr>
              <w:p w14:paraId="5CFF4F23">
                <w:pPr>
                  <w:spacing w:line="360" w:lineRule="auto"/>
                  <w:rPr>
                    <w:rFonts w:ascii="宋体" w:hAnsi="宋体" w:eastAsia="宋体"/>
                    <w:sz w:val="24"/>
                    <w:szCs w:val="24"/>
                  </w:rPr>
                </w:pPr>
                <w:sdt>
                  <w:sdtPr>
                    <w:rPr>
                      <w:rFonts w:hint="eastAsia" w:ascii="宋体" w:hAnsi="宋体" w:eastAsia="宋体"/>
                      <w:sz w:val="24"/>
                      <w:szCs w:val="24"/>
                    </w:rPr>
                    <w:alias w:val="计划减持起始日期"/>
                    <w:tag w:val="_GBC_4f79d69a58954667982b5f50f27e8ee9"/>
                    <w:id w:val="-1070648675"/>
                    <w:lock w:val="sdtLocked"/>
                    <w:date w:fullDate="2025-11-12T00:00:00Z">
                      <w:dateFormat w:val="yyyy'年'M'月'd'日'"/>
                      <w:lid w:val="zh-CN"/>
                      <w:storeMappedDataAs w:val="datetime"/>
                      <w:calendar w:val="gregorian"/>
                    </w:date>
                  </w:sdtPr>
                  <w:sdtEndPr>
                    <w:rPr>
                      <w:rFonts w:hint="eastAsia" w:ascii="宋体" w:hAnsi="宋体" w:eastAsia="宋体"/>
                      <w:sz w:val="24"/>
                      <w:szCs w:val="24"/>
                    </w:rPr>
                  </w:sdtEndPr>
                  <w:sdtContent>
                    <w:r>
                      <w:rPr>
                        <w:rFonts w:hint="eastAsia" w:ascii="宋体" w:hAnsi="宋体" w:eastAsia="宋体"/>
                        <w:sz w:val="24"/>
                        <w:szCs w:val="24"/>
                      </w:rPr>
                      <w:t>2025年11月12日</w:t>
                    </w:r>
                  </w:sdtContent>
                </w:sdt>
                <w:r>
                  <w:rPr>
                    <w:rFonts w:hint="eastAsia" w:ascii="宋体" w:hAnsi="宋体" w:eastAsia="宋体"/>
                    <w:sz w:val="24"/>
                    <w:szCs w:val="24"/>
                  </w:rPr>
                  <w:t>～</w:t>
                </w:r>
                <w:sdt>
                  <w:sdtPr>
                    <w:rPr>
                      <w:rFonts w:hint="eastAsia" w:ascii="宋体" w:hAnsi="宋体" w:eastAsia="宋体"/>
                      <w:sz w:val="24"/>
                      <w:szCs w:val="24"/>
                    </w:rPr>
                    <w:alias w:val="计划减持终止日期"/>
                    <w:tag w:val="_GBC_0cf8d06342274fc29af56840c150adf9"/>
                    <w:id w:val="118499960"/>
                    <w:lock w:val="sdtLocked"/>
                    <w:placeholder>
                      <w:docPart w:val="GBC11111111111111111111111111111"/>
                    </w:placeholder>
                    <w:date w:fullDate="2026-02-11T00:00:00Z">
                      <w:dateFormat w:val="yyyy'年'M'月'd'日'"/>
                      <w:lid w:val="zh-CN"/>
                      <w:storeMappedDataAs w:val="datetime"/>
                      <w:calendar w:val="gregorian"/>
                    </w:date>
                  </w:sdtPr>
                  <w:sdtEndPr>
                    <w:rPr>
                      <w:rFonts w:hint="eastAsia" w:ascii="宋体" w:hAnsi="宋体" w:eastAsia="宋体"/>
                      <w:sz w:val="24"/>
                      <w:szCs w:val="24"/>
                    </w:rPr>
                  </w:sdtEndPr>
                  <w:sdtContent>
                    <w:r>
                      <w:rPr>
                        <w:rFonts w:hint="eastAsia" w:ascii="宋体" w:hAnsi="宋体" w:eastAsia="宋体"/>
                        <w:sz w:val="24"/>
                        <w:szCs w:val="24"/>
                      </w:rPr>
                      <w:t>2026年2月11日</w:t>
                    </w:r>
                  </w:sdtContent>
                </w:sdt>
              </w:p>
            </w:tc>
          </w:tr>
          <w:tr w14:paraId="30F6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80bdc181501e43469e55d790c07bc3fb"/>
                <w:id w:val="2105840211"/>
                <w:lock w:val="sdtLocked"/>
              </w:sdtPr>
              <w:sdtEndPr>
                <w:rPr>
                  <w:rFonts w:hint="eastAsia" w:ascii="宋体" w:hAnsi="宋体" w:eastAsia="宋体"/>
                  <w:sz w:val="24"/>
                  <w:szCs w:val="24"/>
                </w:rPr>
              </w:sdtEndPr>
              <w:sdtContent>
                <w:tc>
                  <w:tcPr>
                    <w:tcW w:w="1626" w:type="pct"/>
                    <w:vAlign w:val="center"/>
                  </w:tcPr>
                  <w:p w14:paraId="57B1A87E">
                    <w:pPr>
                      <w:adjustRightInd w:val="0"/>
                      <w:spacing w:line="360" w:lineRule="auto"/>
                      <w:rPr>
                        <w:rFonts w:ascii="宋体" w:hAnsi="宋体" w:eastAsia="宋体"/>
                        <w:sz w:val="24"/>
                        <w:szCs w:val="24"/>
                      </w:rPr>
                    </w:pPr>
                    <w:r>
                      <w:rPr>
                        <w:rFonts w:hint="eastAsia" w:ascii="宋体" w:hAnsi="宋体" w:eastAsia="宋体"/>
                        <w:sz w:val="24"/>
                        <w:szCs w:val="24"/>
                      </w:rPr>
                      <w:t>拟减持股份来源</w:t>
                    </w:r>
                  </w:p>
                </w:tc>
              </w:sdtContent>
            </w:sdt>
            <w:sdt>
              <w:sdtPr>
                <w:rPr>
                  <w:rFonts w:ascii="宋体" w:hAnsi="宋体" w:eastAsia="宋体"/>
                  <w:sz w:val="24"/>
                  <w:szCs w:val="24"/>
                </w:rPr>
                <w:alias w:val="拟减持股份来源"/>
                <w:tag w:val="_GBC_24da760f225c4b40a163cded41a393f0"/>
                <w:id w:val="-451944428"/>
                <w:lock w:val="sdtLocked"/>
              </w:sdtPr>
              <w:sdtEndPr>
                <w:rPr>
                  <w:rFonts w:ascii="宋体" w:hAnsi="宋体" w:eastAsia="宋体"/>
                  <w:sz w:val="24"/>
                  <w:szCs w:val="24"/>
                </w:rPr>
              </w:sdtEndPr>
              <w:sdtContent>
                <w:tc>
                  <w:tcPr>
                    <w:tcW w:w="3374" w:type="pct"/>
                    <w:vAlign w:val="center"/>
                  </w:tcPr>
                  <w:p w14:paraId="210186B3">
                    <w:pPr>
                      <w:spacing w:line="360" w:lineRule="auto"/>
                      <w:rPr>
                        <w:rFonts w:ascii="宋体" w:hAnsi="宋体" w:eastAsia="宋体"/>
                        <w:sz w:val="24"/>
                        <w:szCs w:val="24"/>
                      </w:rPr>
                    </w:pPr>
                    <w:r>
                      <w:rPr>
                        <w:rFonts w:ascii="宋体" w:hAnsi="宋体" w:eastAsia="宋体"/>
                        <w:sz w:val="24"/>
                        <w:szCs w:val="24"/>
                      </w:rPr>
                      <w:t>IPO</w:t>
                    </w:r>
                    <w:r>
                      <w:rPr>
                        <w:rFonts w:hint="eastAsia" w:ascii="宋体" w:hAnsi="宋体" w:eastAsia="宋体"/>
                        <w:sz w:val="24"/>
                        <w:szCs w:val="24"/>
                      </w:rPr>
                      <w:t>前取得</w:t>
                    </w:r>
                  </w:p>
                </w:tc>
              </w:sdtContent>
            </w:sdt>
          </w:tr>
          <w:tr w14:paraId="358F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8f8a6649f2e24b33b28b169161e95292"/>
                <w:id w:val="-899131304"/>
                <w:lock w:val="sdtLocked"/>
              </w:sdtPr>
              <w:sdtEndPr>
                <w:rPr>
                  <w:rFonts w:hint="eastAsia" w:ascii="宋体" w:hAnsi="宋体" w:eastAsia="宋体"/>
                  <w:sz w:val="24"/>
                  <w:szCs w:val="24"/>
                </w:rPr>
              </w:sdtEndPr>
              <w:sdtContent>
                <w:tc>
                  <w:tcPr>
                    <w:tcW w:w="1626" w:type="pct"/>
                    <w:vAlign w:val="center"/>
                  </w:tcPr>
                  <w:p w14:paraId="22480A37">
                    <w:pPr>
                      <w:adjustRightInd w:val="0"/>
                      <w:spacing w:line="360" w:lineRule="auto"/>
                      <w:rPr>
                        <w:rFonts w:ascii="宋体" w:hAnsi="宋体" w:eastAsia="宋体"/>
                        <w:sz w:val="24"/>
                        <w:szCs w:val="24"/>
                      </w:rPr>
                    </w:pPr>
                    <w:r>
                      <w:rPr>
                        <w:rFonts w:hint="eastAsia" w:ascii="宋体" w:hAnsi="宋体" w:eastAsia="宋体"/>
                        <w:sz w:val="24"/>
                        <w:szCs w:val="24"/>
                      </w:rPr>
                      <w:t>拟减持原因</w:t>
                    </w:r>
                  </w:p>
                </w:tc>
              </w:sdtContent>
            </w:sdt>
            <w:sdt>
              <w:sdtPr>
                <w:rPr>
                  <w:rFonts w:ascii="宋体" w:hAnsi="宋体" w:eastAsia="宋体"/>
                  <w:sz w:val="24"/>
                  <w:szCs w:val="24"/>
                </w:rPr>
                <w:alias w:val="计划减持原因"/>
                <w:tag w:val="_GBC_079d9362defc4f678f7400317ab14c3b"/>
                <w:id w:val="2061831539"/>
                <w:lock w:val="sdtLocked"/>
              </w:sdtPr>
              <w:sdtEndPr>
                <w:rPr>
                  <w:rFonts w:ascii="宋体" w:hAnsi="宋体" w:eastAsia="宋体"/>
                  <w:sz w:val="24"/>
                  <w:szCs w:val="24"/>
                </w:rPr>
              </w:sdtEndPr>
              <w:sdtContent>
                <w:tc>
                  <w:tcPr>
                    <w:tcW w:w="3374" w:type="pct"/>
                    <w:vAlign w:val="center"/>
                  </w:tcPr>
                  <w:p w14:paraId="65CEE64C">
                    <w:pPr>
                      <w:spacing w:line="360" w:lineRule="auto"/>
                      <w:rPr>
                        <w:rFonts w:ascii="宋体" w:hAnsi="宋体" w:eastAsia="宋体"/>
                        <w:sz w:val="24"/>
                        <w:szCs w:val="24"/>
                      </w:rPr>
                    </w:pPr>
                    <w:r>
                      <w:rPr>
                        <w:rFonts w:hint="eastAsia" w:ascii="宋体" w:hAnsi="宋体" w:eastAsia="宋体"/>
                        <w:sz w:val="24"/>
                        <w:szCs w:val="24"/>
                      </w:rPr>
                      <w:t>自身资金需求</w:t>
                    </w:r>
                  </w:p>
                </w:tc>
              </w:sdtContent>
            </w:sdt>
          </w:tr>
        </w:tbl>
        <w:p w14:paraId="1865F8BB">
          <w:pPr>
            <w:rPr>
              <w:sz w:val="24"/>
              <w:szCs w:val="24"/>
            </w:rPr>
          </w:pPr>
        </w:p>
      </w:sdtContent>
    </w:sdt>
    <w:p w14:paraId="6E7E475E"/>
    <w:sdt>
      <w:sdtPr>
        <w:tag w:val="_SEC_7583a1dabbcc44bba2cc1988391cdedd"/>
        <w:id w:val="1372492148"/>
        <w:lock w:val="sdtLocked"/>
      </w:sdtPr>
      <w:sdtContent>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1"/>
            <w:gridCol w:w="5751"/>
          </w:tblGrid>
          <w:tr w14:paraId="00F9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pct"/>
                <w:vAlign w:val="center"/>
              </w:tcPr>
              <w:sdt>
                <w:sdtPr>
                  <w:rPr>
                    <w:rFonts w:hint="eastAsia" w:ascii="宋体" w:hAnsi="宋体" w:eastAsia="宋体"/>
                    <w:bCs/>
                    <w:sz w:val="24"/>
                    <w:szCs w:val="24"/>
                  </w:rPr>
                  <w:tag w:val="_PLD_30941360418b4d21b944dfc808506cdd"/>
                  <w:id w:val="578956828"/>
                  <w:lock w:val="sdtLocked"/>
                </w:sdtPr>
                <w:sdtEndPr>
                  <w:rPr>
                    <w:rFonts w:hint="eastAsia" w:ascii="宋体" w:hAnsi="宋体" w:eastAsia="宋体"/>
                    <w:bCs/>
                    <w:sz w:val="24"/>
                    <w:szCs w:val="24"/>
                  </w:rPr>
                </w:sdtEndPr>
                <w:sdtContent>
                  <w:p w14:paraId="32F55D6E">
                    <w:pPr>
                      <w:spacing w:line="360" w:lineRule="auto"/>
                      <w:rPr>
                        <w:rFonts w:ascii="宋体" w:hAnsi="宋体" w:eastAsia="宋体"/>
                        <w:sz w:val="24"/>
                        <w:szCs w:val="24"/>
                      </w:rPr>
                    </w:pPr>
                    <w:r>
                      <w:rPr>
                        <w:rFonts w:hint="eastAsia" w:ascii="宋体" w:hAnsi="宋体" w:eastAsia="宋体"/>
                        <w:bCs/>
                        <w:sz w:val="24"/>
                        <w:szCs w:val="24"/>
                      </w:rPr>
                      <w:t>股东名称</w:t>
                    </w:r>
                  </w:p>
                </w:sdtContent>
              </w:sdt>
            </w:tc>
            <w:sdt>
              <w:sdtPr>
                <w:rPr>
                  <w:rFonts w:ascii="宋体" w:hAnsi="宋体" w:eastAsia="宋体"/>
                  <w:sz w:val="24"/>
                  <w:szCs w:val="24"/>
                </w:rPr>
                <w:alias w:val="计划减持股东名称"/>
                <w:tag w:val="_GBC_ee4fe5db3acc4e5ea9701df1e3448718"/>
                <w:id w:val="-865679543"/>
                <w:lock w:val="sdtLocked"/>
                <w:comboBox>
                  <w:listItem w:displayText="隆志钢" w:value="隆志钢"/>
                  <w:listItem w:displayText="皮天彬" w:value="皮天彬"/>
                  <w:listItem w:displayText="杨厚群" w:value="杨厚群"/>
                  <w:listItem w:displayText="杨小林" w:value="杨小林"/>
                </w:comboBox>
              </w:sdtPr>
              <w:sdtEndPr>
                <w:rPr>
                  <w:rFonts w:ascii="宋体" w:hAnsi="宋体" w:eastAsia="宋体"/>
                  <w:sz w:val="24"/>
                  <w:szCs w:val="24"/>
                </w:rPr>
              </w:sdtEndPr>
              <w:sdtContent>
                <w:tc>
                  <w:tcPr>
                    <w:tcW w:w="3374" w:type="pct"/>
                    <w:vAlign w:val="center"/>
                  </w:tcPr>
                  <w:p w14:paraId="49C649BE">
                    <w:pPr>
                      <w:spacing w:line="360" w:lineRule="auto"/>
                      <w:rPr>
                        <w:rFonts w:ascii="宋体" w:hAnsi="宋体" w:eastAsia="宋体"/>
                        <w:sz w:val="24"/>
                        <w:szCs w:val="24"/>
                      </w:rPr>
                    </w:pPr>
                    <w:r>
                      <w:rPr>
                        <w:rFonts w:ascii="宋体" w:hAnsi="宋体" w:eastAsia="宋体"/>
                        <w:sz w:val="24"/>
                        <w:szCs w:val="24"/>
                      </w:rPr>
                      <w:t>杨小林</w:t>
                    </w:r>
                  </w:p>
                </w:tc>
              </w:sdtContent>
            </w:sdt>
          </w:tr>
          <w:tr w14:paraId="6993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13a84c1ec2bb4fa8b878c5c41de336d3"/>
                <w:id w:val="139009070"/>
                <w:lock w:val="sdtLocked"/>
              </w:sdtPr>
              <w:sdtEndPr>
                <w:rPr>
                  <w:rFonts w:hint="eastAsia" w:ascii="宋体" w:hAnsi="宋体" w:eastAsia="宋体"/>
                  <w:sz w:val="24"/>
                  <w:szCs w:val="24"/>
                </w:rPr>
              </w:sdtEndPr>
              <w:sdtContent>
                <w:tc>
                  <w:tcPr>
                    <w:tcW w:w="1626" w:type="pct"/>
                    <w:vAlign w:val="center"/>
                  </w:tcPr>
                  <w:p w14:paraId="574800DE">
                    <w:pPr>
                      <w:spacing w:line="360" w:lineRule="auto"/>
                      <w:rPr>
                        <w:rFonts w:ascii="宋体" w:hAnsi="宋体" w:eastAsia="宋体"/>
                        <w:sz w:val="24"/>
                        <w:szCs w:val="24"/>
                      </w:rPr>
                    </w:pPr>
                    <w:r>
                      <w:rPr>
                        <w:rFonts w:hint="eastAsia" w:ascii="宋体" w:hAnsi="宋体" w:eastAsia="宋体"/>
                        <w:sz w:val="24"/>
                        <w:szCs w:val="24"/>
                      </w:rPr>
                      <w:t>计划减持数量</w:t>
                    </w:r>
                  </w:p>
                </w:tc>
              </w:sdtContent>
            </w:sdt>
            <w:sdt>
              <w:sdtPr>
                <w:rPr>
                  <w:rFonts w:hint="eastAsia" w:ascii="宋体" w:hAnsi="宋体" w:eastAsia="宋体"/>
                  <w:sz w:val="24"/>
                  <w:szCs w:val="24"/>
                </w:rPr>
                <w:alias w:val="计划减持数量"/>
                <w:tag w:val="_GBC_04b7014faa564eedb3d2021e5413aebc"/>
                <w:id w:val="-138739867"/>
                <w:lock w:val="sdtLocked"/>
                <w:comboBox>
                  <w:listItem w:displayText="不超过：X股" w:value="不超过：X股"/>
                  <w:listItem w:displayText="区间：X～Y股" w:value="区间：X～Y股"/>
                </w:comboBox>
              </w:sdtPr>
              <w:sdtEndPr>
                <w:rPr>
                  <w:rFonts w:hint="eastAsia" w:ascii="宋体" w:hAnsi="宋体" w:eastAsia="宋体"/>
                  <w:sz w:val="24"/>
                  <w:szCs w:val="24"/>
                </w:rPr>
              </w:sdtEndPr>
              <w:sdtContent>
                <w:tc>
                  <w:tcPr>
                    <w:tcW w:w="3374" w:type="pct"/>
                    <w:vAlign w:val="center"/>
                  </w:tcPr>
                  <w:p w14:paraId="5C289E74">
                    <w:pPr>
                      <w:spacing w:line="360" w:lineRule="auto"/>
                      <w:rPr>
                        <w:rFonts w:ascii="宋体" w:hAnsi="宋体" w:eastAsia="宋体"/>
                        <w:sz w:val="24"/>
                        <w:szCs w:val="24"/>
                      </w:rPr>
                    </w:pPr>
                    <w:r>
                      <w:rPr>
                        <w:rFonts w:hint="eastAsia" w:ascii="宋体" w:hAnsi="宋体" w:eastAsia="宋体"/>
                        <w:sz w:val="24"/>
                        <w:szCs w:val="24"/>
                      </w:rPr>
                      <w:t>不超过：</w:t>
                    </w:r>
                    <w:r>
                      <w:rPr>
                        <w:rFonts w:ascii="宋体" w:hAnsi="宋体" w:eastAsia="宋体"/>
                        <w:sz w:val="24"/>
                        <w:szCs w:val="24"/>
                      </w:rPr>
                      <w:t>622,300</w:t>
                    </w:r>
                    <w:r>
                      <w:rPr>
                        <w:rFonts w:hint="eastAsia" w:ascii="宋体" w:hAnsi="宋体" w:eastAsia="宋体"/>
                        <w:sz w:val="24"/>
                        <w:szCs w:val="24"/>
                      </w:rPr>
                      <w:t>股</w:t>
                    </w:r>
                  </w:p>
                </w:tc>
              </w:sdtContent>
            </w:sdt>
          </w:tr>
          <w:tr w14:paraId="1B99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ab5d6ea26fe7469e819f525729649c1c"/>
                <w:id w:val="1241219019"/>
                <w:lock w:val="sdtLocked"/>
              </w:sdtPr>
              <w:sdtEndPr>
                <w:rPr>
                  <w:rFonts w:hint="eastAsia" w:ascii="宋体" w:hAnsi="宋体" w:eastAsia="宋体"/>
                  <w:sz w:val="24"/>
                  <w:szCs w:val="24"/>
                </w:rPr>
              </w:sdtEndPr>
              <w:sdtContent>
                <w:tc>
                  <w:tcPr>
                    <w:tcW w:w="1626" w:type="pct"/>
                    <w:vAlign w:val="center"/>
                  </w:tcPr>
                  <w:p w14:paraId="6778E9EC">
                    <w:pPr>
                      <w:adjustRightInd w:val="0"/>
                      <w:spacing w:line="360" w:lineRule="auto"/>
                      <w:rPr>
                        <w:rFonts w:ascii="宋体" w:hAnsi="宋体" w:eastAsia="宋体"/>
                        <w:sz w:val="24"/>
                        <w:szCs w:val="24"/>
                      </w:rPr>
                    </w:pPr>
                    <w:r>
                      <w:rPr>
                        <w:rFonts w:hint="eastAsia" w:ascii="宋体" w:hAnsi="宋体" w:eastAsia="宋体"/>
                        <w:sz w:val="24"/>
                        <w:szCs w:val="24"/>
                      </w:rPr>
                      <w:t>计划减持比例</w:t>
                    </w:r>
                  </w:p>
                </w:tc>
              </w:sdtContent>
            </w:sdt>
            <w:tc>
              <w:tcPr>
                <w:tcW w:w="3374" w:type="pct"/>
                <w:vAlign w:val="center"/>
              </w:tcPr>
              <w:p w14:paraId="68D9CAE6">
                <w:pPr>
                  <w:spacing w:line="360" w:lineRule="auto"/>
                  <w:rPr>
                    <w:rFonts w:ascii="宋体" w:hAnsi="宋体" w:eastAsia="宋体"/>
                    <w:sz w:val="24"/>
                    <w:szCs w:val="24"/>
                  </w:rPr>
                </w:pPr>
                <w:sdt>
                  <w:sdtPr>
                    <w:rPr>
                      <w:rFonts w:hint="eastAsia" w:ascii="宋体" w:hAnsi="宋体" w:eastAsia="宋体"/>
                      <w:sz w:val="24"/>
                      <w:szCs w:val="24"/>
                    </w:rPr>
                    <w:alias w:val="计划减持比例"/>
                    <w:tag w:val="_GBC_05b5a990149d4e598d20e87b78357db3"/>
                    <w:id w:val="-1986470705"/>
                    <w:lock w:val="sdtLocked"/>
                    <w:comboBox>
                      <w:listItem w:displayText="不超过：X" w:value="不超过：X"/>
                      <w:listItem w:displayText="区间：X～Y" w:value="区间：X～Y"/>
                    </w:comboBox>
                  </w:sdtPr>
                  <w:sdtEndPr>
                    <w:rPr>
                      <w:rFonts w:hint="eastAsia" w:ascii="宋体" w:hAnsi="宋体" w:eastAsia="宋体"/>
                      <w:sz w:val="24"/>
                      <w:szCs w:val="24"/>
                    </w:rPr>
                  </w:sdtEndPr>
                  <w:sdtContent>
                    <w:r>
                      <w:rPr>
                        <w:rFonts w:hint="eastAsia" w:ascii="宋体" w:hAnsi="宋体" w:eastAsia="宋体"/>
                        <w:sz w:val="24"/>
                        <w:szCs w:val="24"/>
                      </w:rPr>
                      <w:t>不超过：</w:t>
                    </w:r>
                    <w:r>
                      <w:rPr>
                        <w:rFonts w:ascii="宋体" w:hAnsi="宋体" w:eastAsia="宋体"/>
                        <w:sz w:val="24"/>
                        <w:szCs w:val="24"/>
                      </w:rPr>
                      <w:t>0.19</w:t>
                    </w:r>
                  </w:sdtContent>
                </w:sdt>
                <w:r>
                  <w:rPr>
                    <w:rFonts w:ascii="宋体" w:hAnsi="宋体" w:eastAsia="宋体"/>
                    <w:sz w:val="24"/>
                    <w:szCs w:val="24"/>
                  </w:rPr>
                  <w:t>%</w:t>
                </w:r>
              </w:p>
            </w:tc>
          </w:tr>
          <w:tr w14:paraId="45A9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b0e84390f95542a2aa02687b34f45019"/>
                <w:id w:val="-1233931314"/>
                <w:lock w:val="sdtLocked"/>
              </w:sdtPr>
              <w:sdtEndPr>
                <w:rPr>
                  <w:rFonts w:hint="eastAsia" w:ascii="宋体" w:hAnsi="宋体" w:eastAsia="宋体"/>
                  <w:sz w:val="24"/>
                  <w:szCs w:val="24"/>
                </w:rPr>
              </w:sdtEndPr>
              <w:sdtContent>
                <w:tc>
                  <w:tcPr>
                    <w:tcW w:w="1626" w:type="pct"/>
                    <w:vAlign w:val="center"/>
                  </w:tcPr>
                  <w:p w14:paraId="6B3E0AEE">
                    <w:pPr>
                      <w:adjustRightInd w:val="0"/>
                      <w:spacing w:line="360" w:lineRule="auto"/>
                      <w:rPr>
                        <w:rFonts w:ascii="宋体" w:hAnsi="宋体" w:eastAsia="宋体"/>
                        <w:sz w:val="24"/>
                        <w:szCs w:val="24"/>
                      </w:rPr>
                    </w:pPr>
                    <w:r>
                      <w:rPr>
                        <w:rFonts w:hint="eastAsia" w:ascii="宋体" w:hAnsi="宋体" w:eastAsia="宋体"/>
                        <w:sz w:val="24"/>
                        <w:szCs w:val="24"/>
                      </w:rPr>
                      <w:t>减持方式及对应减持数量</w:t>
                    </w:r>
                  </w:p>
                </w:tc>
              </w:sdtContent>
            </w:sdt>
            <w:tc>
              <w:tcPr>
                <w:tcW w:w="3374" w:type="pct"/>
                <w:vAlign w:val="center"/>
              </w:tcPr>
              <w:sdt>
                <w:sdtPr>
                  <w:rPr>
                    <w:rFonts w:hint="eastAsia" w:ascii="宋体" w:hAnsi="宋体" w:eastAsia="宋体"/>
                    <w:sz w:val="24"/>
                    <w:szCs w:val="24"/>
                  </w:rPr>
                  <w:alias w:val="计划减持方式情况"/>
                  <w:tag w:val="_TUP_7222278c1cad4b3b80bad56a27f2ea68"/>
                  <w:id w:val="2076621809"/>
                  <w:lock w:val="sdtLocked"/>
                </w:sdtPr>
                <w:sdtEndPr>
                  <w:rPr>
                    <w:rFonts w:hint="eastAsia" w:ascii="宋体" w:hAnsi="宋体" w:eastAsia="宋体"/>
                    <w:sz w:val="24"/>
                    <w:szCs w:val="24"/>
                  </w:rPr>
                </w:sdtEndPr>
                <w:sdtContent>
                  <w:p w14:paraId="3F0ED0FD">
                    <w:pPr>
                      <w:spacing w:line="360" w:lineRule="auto"/>
                      <w:rPr>
                        <w:rFonts w:ascii="宋体" w:hAnsi="宋体" w:eastAsia="宋体"/>
                        <w:sz w:val="24"/>
                        <w:szCs w:val="24"/>
                      </w:rPr>
                    </w:pPr>
                    <w:sdt>
                      <w:sdtPr>
                        <w:rPr>
                          <w:rFonts w:hint="eastAsia" w:ascii="宋体" w:hAnsi="宋体" w:eastAsia="宋体"/>
                          <w:sz w:val="24"/>
                          <w:szCs w:val="24"/>
                        </w:rPr>
                        <w:alias w:val="计划减持方式（类型）"/>
                        <w:tag w:val="_GBC_0fe5e6310a8d487b9c55ac59a4006f3e"/>
                        <w:id w:val="103392690"/>
                        <w:lock w:val="sdtLocked"/>
                        <w:placeholder>
                          <w:docPart w:val="C8ABB22E042C4BC2A39EC80F62EA17B0"/>
                        </w:placeholder>
                        <w:comboBox>
                          <w:listItem w:displayText="集中竞价" w:value="集中竞价"/>
                          <w:listItem w:displayText="大宗交易" w:value="大宗交易"/>
                          <w:listItem w:displayText="其他方式：X" w:value="其他方式：X"/>
                        </w:comboBox>
                      </w:sdtPr>
                      <w:sdtEndPr>
                        <w:rPr>
                          <w:rFonts w:hint="eastAsia" w:ascii="宋体" w:hAnsi="宋体" w:eastAsia="宋体"/>
                          <w:sz w:val="24"/>
                          <w:szCs w:val="24"/>
                        </w:rPr>
                      </w:sdtEndPr>
                      <w:sdtContent>
                        <w:r>
                          <w:rPr>
                            <w:rFonts w:hint="eastAsia" w:ascii="宋体" w:hAnsi="宋体" w:eastAsia="宋体"/>
                            <w:sz w:val="24"/>
                            <w:szCs w:val="24"/>
                          </w:rPr>
                          <w:t>集中竞价</w:t>
                        </w:r>
                      </w:sdtContent>
                    </w:sdt>
                    <w:r>
                      <w:rPr>
                        <w:rFonts w:hint="eastAsia" w:ascii="宋体" w:hAnsi="宋体" w:eastAsia="宋体"/>
                        <w:sz w:val="24"/>
                        <w:szCs w:val="24"/>
                      </w:rPr>
                      <w:t>减持，</w:t>
                    </w:r>
                    <w:sdt>
                      <w:sdtPr>
                        <w:rPr>
                          <w:rFonts w:hint="eastAsia" w:ascii="宋体" w:hAnsi="宋体" w:eastAsia="宋体"/>
                          <w:sz w:val="24"/>
                          <w:szCs w:val="24"/>
                        </w:rPr>
                        <w:alias w:val="计划减持方式（减持数量）"/>
                        <w:tag w:val="_GBC_630084e8c6b44cdbbd2ea231b74d8a9d"/>
                        <w:id w:val="-1592002385"/>
                        <w:lock w:val="sdtLocked"/>
                        <w:placeholder>
                          <w:docPart w:val="C8ABB22E042C4BC2A39EC80F62EA17B0"/>
                        </w:placeholder>
                        <w:comboBox>
                          <w:listItem w:displayText="不超过：X股" w:value="不超过：X股"/>
                          <w:listItem w:displayText="区间：X～Y股" w:value="区间：X～Y股"/>
                        </w:comboBox>
                      </w:sdtPr>
                      <w:sdtEndPr>
                        <w:rPr>
                          <w:rFonts w:hint="eastAsia" w:ascii="宋体" w:hAnsi="宋体" w:eastAsia="宋体"/>
                          <w:sz w:val="24"/>
                          <w:szCs w:val="24"/>
                        </w:rPr>
                      </w:sdtEndPr>
                      <w:sdtContent>
                        <w:r>
                          <w:rPr>
                            <w:rFonts w:hint="eastAsia" w:ascii="宋体" w:hAnsi="宋体" w:eastAsia="宋体"/>
                            <w:sz w:val="24"/>
                            <w:szCs w:val="24"/>
                          </w:rPr>
                          <w:t>不超过：</w:t>
                        </w:r>
                        <w:r>
                          <w:rPr>
                            <w:rFonts w:ascii="宋体" w:hAnsi="宋体" w:eastAsia="宋体"/>
                            <w:sz w:val="24"/>
                            <w:szCs w:val="24"/>
                          </w:rPr>
                          <w:t>622,300</w:t>
                        </w:r>
                        <w:r>
                          <w:rPr>
                            <w:rFonts w:hint="eastAsia" w:ascii="宋体" w:hAnsi="宋体" w:eastAsia="宋体"/>
                            <w:sz w:val="24"/>
                            <w:szCs w:val="24"/>
                          </w:rPr>
                          <w:t>股</w:t>
                        </w:r>
                      </w:sdtContent>
                    </w:sdt>
                  </w:p>
                </w:sdtContent>
              </w:sdt>
            </w:tc>
          </w:tr>
          <w:tr w14:paraId="1308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ccb7631f603e4f10a7ee9b534bcb8952"/>
                <w:id w:val="-1646351290"/>
                <w:lock w:val="sdtLocked"/>
              </w:sdtPr>
              <w:sdtEndPr>
                <w:rPr>
                  <w:rFonts w:hint="eastAsia" w:ascii="宋体" w:hAnsi="宋体" w:eastAsia="宋体"/>
                  <w:sz w:val="24"/>
                  <w:szCs w:val="24"/>
                </w:rPr>
              </w:sdtEndPr>
              <w:sdtContent>
                <w:tc>
                  <w:tcPr>
                    <w:tcW w:w="1626" w:type="pct"/>
                    <w:vAlign w:val="center"/>
                  </w:tcPr>
                  <w:p w14:paraId="013C8484">
                    <w:pPr>
                      <w:adjustRightInd w:val="0"/>
                      <w:spacing w:line="360" w:lineRule="auto"/>
                      <w:rPr>
                        <w:rFonts w:ascii="宋体" w:hAnsi="宋体" w:eastAsia="宋体"/>
                        <w:sz w:val="24"/>
                        <w:szCs w:val="24"/>
                      </w:rPr>
                    </w:pPr>
                    <w:r>
                      <w:rPr>
                        <w:rFonts w:hint="eastAsia" w:ascii="宋体" w:hAnsi="宋体" w:eastAsia="宋体"/>
                        <w:sz w:val="24"/>
                        <w:szCs w:val="24"/>
                      </w:rPr>
                      <w:t>减持期间</w:t>
                    </w:r>
                  </w:p>
                </w:tc>
              </w:sdtContent>
            </w:sdt>
            <w:tc>
              <w:tcPr>
                <w:tcW w:w="3374" w:type="pct"/>
                <w:vAlign w:val="center"/>
              </w:tcPr>
              <w:p w14:paraId="4015DB93">
                <w:pPr>
                  <w:spacing w:line="360" w:lineRule="auto"/>
                  <w:rPr>
                    <w:rFonts w:ascii="宋体" w:hAnsi="宋体" w:eastAsia="宋体"/>
                    <w:sz w:val="24"/>
                    <w:szCs w:val="24"/>
                  </w:rPr>
                </w:pPr>
                <w:sdt>
                  <w:sdtPr>
                    <w:rPr>
                      <w:rFonts w:hint="eastAsia" w:ascii="宋体" w:hAnsi="宋体" w:eastAsia="宋体"/>
                      <w:sz w:val="24"/>
                      <w:szCs w:val="24"/>
                    </w:rPr>
                    <w:alias w:val="计划减持起始日期"/>
                    <w:tag w:val="_GBC_4f79d69a58954667982b5f50f27e8ee9"/>
                    <w:id w:val="-2017924298"/>
                    <w:lock w:val="sdtLocked"/>
                    <w:date w:fullDate="2025-11-12T00:00:00Z">
                      <w:dateFormat w:val="yyyy'年'M'月'd'日'"/>
                      <w:lid w:val="zh-CN"/>
                      <w:storeMappedDataAs w:val="datetime"/>
                      <w:calendar w:val="gregorian"/>
                    </w:date>
                  </w:sdtPr>
                  <w:sdtEndPr>
                    <w:rPr>
                      <w:rFonts w:hint="eastAsia" w:ascii="宋体" w:hAnsi="宋体" w:eastAsia="宋体"/>
                      <w:sz w:val="24"/>
                      <w:szCs w:val="24"/>
                    </w:rPr>
                  </w:sdtEndPr>
                  <w:sdtContent>
                    <w:r>
                      <w:rPr>
                        <w:rFonts w:hint="eastAsia" w:ascii="宋体" w:hAnsi="宋体" w:eastAsia="宋体"/>
                        <w:sz w:val="24"/>
                        <w:szCs w:val="24"/>
                      </w:rPr>
                      <w:t>2025年11月12日</w:t>
                    </w:r>
                  </w:sdtContent>
                </w:sdt>
                <w:r>
                  <w:rPr>
                    <w:rFonts w:hint="eastAsia" w:ascii="宋体" w:hAnsi="宋体" w:eastAsia="宋体"/>
                    <w:sz w:val="24"/>
                    <w:szCs w:val="24"/>
                  </w:rPr>
                  <w:t>～</w:t>
                </w:r>
                <w:sdt>
                  <w:sdtPr>
                    <w:rPr>
                      <w:rFonts w:hint="eastAsia" w:ascii="宋体" w:hAnsi="宋体" w:eastAsia="宋体"/>
                      <w:sz w:val="24"/>
                      <w:szCs w:val="24"/>
                    </w:rPr>
                    <w:alias w:val="计划减持终止日期"/>
                    <w:tag w:val="_GBC_0cf8d06342274fc29af56840c150adf9"/>
                    <w:id w:val="-1591386768"/>
                    <w:lock w:val="sdtLocked"/>
                    <w:placeholder>
                      <w:docPart w:val="C8ABB22E042C4BC2A39EC80F62EA17B0"/>
                    </w:placeholder>
                    <w:date w:fullDate="2026-02-11T00:00:00Z">
                      <w:dateFormat w:val="yyyy'年'M'月'd'日'"/>
                      <w:lid w:val="zh-CN"/>
                      <w:storeMappedDataAs w:val="datetime"/>
                      <w:calendar w:val="gregorian"/>
                    </w:date>
                  </w:sdtPr>
                  <w:sdtEndPr>
                    <w:rPr>
                      <w:rFonts w:hint="eastAsia" w:ascii="宋体" w:hAnsi="宋体" w:eastAsia="宋体"/>
                      <w:sz w:val="24"/>
                      <w:szCs w:val="24"/>
                    </w:rPr>
                  </w:sdtEndPr>
                  <w:sdtContent>
                    <w:r>
                      <w:rPr>
                        <w:rFonts w:hint="eastAsia" w:ascii="宋体" w:hAnsi="宋体" w:eastAsia="宋体"/>
                        <w:sz w:val="24"/>
                        <w:szCs w:val="24"/>
                      </w:rPr>
                      <w:t>2026年2月11日</w:t>
                    </w:r>
                  </w:sdtContent>
                </w:sdt>
              </w:p>
            </w:tc>
          </w:tr>
          <w:tr w14:paraId="00F6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80bdc181501e43469e55d790c07bc3fb"/>
                <w:id w:val="1519887852"/>
                <w:lock w:val="sdtLocked"/>
              </w:sdtPr>
              <w:sdtEndPr>
                <w:rPr>
                  <w:rFonts w:hint="eastAsia" w:ascii="宋体" w:hAnsi="宋体" w:eastAsia="宋体"/>
                  <w:sz w:val="24"/>
                  <w:szCs w:val="24"/>
                </w:rPr>
              </w:sdtEndPr>
              <w:sdtContent>
                <w:tc>
                  <w:tcPr>
                    <w:tcW w:w="1626" w:type="pct"/>
                    <w:vAlign w:val="center"/>
                  </w:tcPr>
                  <w:p w14:paraId="6758A1CE">
                    <w:pPr>
                      <w:adjustRightInd w:val="0"/>
                      <w:spacing w:line="360" w:lineRule="auto"/>
                      <w:rPr>
                        <w:rFonts w:ascii="宋体" w:hAnsi="宋体" w:eastAsia="宋体"/>
                        <w:sz w:val="24"/>
                        <w:szCs w:val="24"/>
                      </w:rPr>
                    </w:pPr>
                    <w:r>
                      <w:rPr>
                        <w:rFonts w:hint="eastAsia" w:ascii="宋体" w:hAnsi="宋体" w:eastAsia="宋体"/>
                        <w:sz w:val="24"/>
                        <w:szCs w:val="24"/>
                      </w:rPr>
                      <w:t>拟减持股份来源</w:t>
                    </w:r>
                  </w:p>
                </w:tc>
              </w:sdtContent>
            </w:sdt>
            <w:sdt>
              <w:sdtPr>
                <w:rPr>
                  <w:rFonts w:ascii="宋体" w:hAnsi="宋体" w:eastAsia="宋体"/>
                  <w:sz w:val="24"/>
                  <w:szCs w:val="24"/>
                </w:rPr>
                <w:alias w:val="拟减持股份来源"/>
                <w:tag w:val="_GBC_24da760f225c4b40a163cded41a393f0"/>
                <w:id w:val="1016742711"/>
                <w:lock w:val="sdtLocked"/>
              </w:sdtPr>
              <w:sdtEndPr>
                <w:rPr>
                  <w:rFonts w:ascii="宋体" w:hAnsi="宋体" w:eastAsia="宋体"/>
                  <w:sz w:val="24"/>
                  <w:szCs w:val="24"/>
                </w:rPr>
              </w:sdtEndPr>
              <w:sdtContent>
                <w:tc>
                  <w:tcPr>
                    <w:tcW w:w="3374" w:type="pct"/>
                    <w:vAlign w:val="center"/>
                  </w:tcPr>
                  <w:p w14:paraId="6991FC51">
                    <w:pPr>
                      <w:spacing w:line="360" w:lineRule="auto"/>
                      <w:rPr>
                        <w:rFonts w:ascii="宋体" w:hAnsi="宋体" w:eastAsia="宋体"/>
                        <w:sz w:val="24"/>
                        <w:szCs w:val="24"/>
                      </w:rPr>
                    </w:pPr>
                    <w:r>
                      <w:rPr>
                        <w:rFonts w:hint="eastAsia" w:ascii="宋体" w:hAnsi="宋体" w:eastAsia="宋体"/>
                        <w:sz w:val="24"/>
                        <w:szCs w:val="24"/>
                      </w:rPr>
                      <w:t>IPO前取得及二级市场购买取得</w:t>
                    </w:r>
                  </w:p>
                </w:tc>
              </w:sdtContent>
            </w:sdt>
          </w:tr>
          <w:tr w14:paraId="36FC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8f8a6649f2e24b33b28b169161e95292"/>
                <w:id w:val="-655142941"/>
                <w:lock w:val="sdtLocked"/>
              </w:sdtPr>
              <w:sdtEndPr>
                <w:rPr>
                  <w:rFonts w:hint="eastAsia" w:ascii="宋体" w:hAnsi="宋体" w:eastAsia="宋体"/>
                  <w:sz w:val="24"/>
                  <w:szCs w:val="24"/>
                </w:rPr>
              </w:sdtEndPr>
              <w:sdtContent>
                <w:tc>
                  <w:tcPr>
                    <w:tcW w:w="1626" w:type="pct"/>
                    <w:vAlign w:val="center"/>
                  </w:tcPr>
                  <w:p w14:paraId="7EA27AEA">
                    <w:pPr>
                      <w:adjustRightInd w:val="0"/>
                      <w:spacing w:line="360" w:lineRule="auto"/>
                      <w:rPr>
                        <w:rFonts w:ascii="宋体" w:hAnsi="宋体" w:eastAsia="宋体"/>
                        <w:sz w:val="24"/>
                        <w:szCs w:val="24"/>
                      </w:rPr>
                    </w:pPr>
                    <w:r>
                      <w:rPr>
                        <w:rFonts w:hint="eastAsia" w:ascii="宋体" w:hAnsi="宋体" w:eastAsia="宋体"/>
                        <w:sz w:val="24"/>
                        <w:szCs w:val="24"/>
                      </w:rPr>
                      <w:t>拟减持原因</w:t>
                    </w:r>
                  </w:p>
                </w:tc>
              </w:sdtContent>
            </w:sdt>
            <w:sdt>
              <w:sdtPr>
                <w:rPr>
                  <w:rFonts w:ascii="宋体" w:hAnsi="宋体" w:eastAsia="宋体"/>
                  <w:sz w:val="24"/>
                  <w:szCs w:val="24"/>
                </w:rPr>
                <w:alias w:val="计划减持原因"/>
                <w:tag w:val="_GBC_079d9362defc4f678f7400317ab14c3b"/>
                <w:id w:val="-578282938"/>
                <w:lock w:val="sdtLocked"/>
              </w:sdtPr>
              <w:sdtEndPr>
                <w:rPr>
                  <w:rFonts w:ascii="宋体" w:hAnsi="宋体" w:eastAsia="宋体"/>
                  <w:sz w:val="24"/>
                  <w:szCs w:val="24"/>
                </w:rPr>
              </w:sdtEndPr>
              <w:sdtContent>
                <w:tc>
                  <w:tcPr>
                    <w:tcW w:w="3374" w:type="pct"/>
                    <w:vAlign w:val="center"/>
                  </w:tcPr>
                  <w:p w14:paraId="49610A89">
                    <w:pPr>
                      <w:spacing w:line="360" w:lineRule="auto"/>
                      <w:rPr>
                        <w:rFonts w:ascii="宋体" w:hAnsi="宋体" w:eastAsia="宋体"/>
                        <w:sz w:val="24"/>
                        <w:szCs w:val="24"/>
                      </w:rPr>
                    </w:pPr>
                    <w:r>
                      <w:rPr>
                        <w:rFonts w:hint="eastAsia" w:ascii="宋体" w:hAnsi="宋体" w:eastAsia="宋体"/>
                        <w:sz w:val="24"/>
                        <w:szCs w:val="24"/>
                      </w:rPr>
                      <w:t>自身资金原因</w:t>
                    </w:r>
                  </w:p>
                </w:tc>
              </w:sdtContent>
            </w:sdt>
          </w:tr>
        </w:tbl>
        <w:p w14:paraId="63352770"/>
      </w:sdtContent>
    </w:sdt>
    <w:p w14:paraId="5E9B3868"/>
    <w:sdt>
      <w:sdtPr>
        <w:tag w:val="_SEC_7583a1dabbcc44bba2cc1988391cdedd"/>
        <w:id w:val="99774376"/>
      </w:sdtPr>
      <w:sdtContent>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1"/>
            <w:gridCol w:w="5751"/>
          </w:tblGrid>
          <w:tr w14:paraId="3566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pct"/>
                <w:vAlign w:val="center"/>
              </w:tcPr>
              <w:sdt>
                <w:sdtPr>
                  <w:rPr>
                    <w:rFonts w:hint="eastAsia" w:ascii="宋体" w:hAnsi="宋体" w:eastAsia="宋体"/>
                    <w:bCs/>
                    <w:sz w:val="24"/>
                    <w:szCs w:val="24"/>
                  </w:rPr>
                  <w:tag w:val="_PLD_30941360418b4d21b944dfc808506cdd"/>
                  <w:id w:val="-1366591245"/>
                  <w:lock w:val="sdtLocked"/>
                </w:sdtPr>
                <w:sdtEndPr>
                  <w:rPr>
                    <w:rFonts w:hint="eastAsia" w:ascii="宋体" w:hAnsi="宋体" w:eastAsia="宋体"/>
                    <w:bCs/>
                    <w:sz w:val="24"/>
                    <w:szCs w:val="24"/>
                  </w:rPr>
                </w:sdtEndPr>
                <w:sdtContent>
                  <w:p w14:paraId="396CFF56">
                    <w:pPr>
                      <w:spacing w:line="360" w:lineRule="auto"/>
                      <w:rPr>
                        <w:rFonts w:ascii="宋体" w:hAnsi="宋体" w:eastAsia="宋体"/>
                        <w:sz w:val="24"/>
                        <w:szCs w:val="24"/>
                      </w:rPr>
                    </w:pPr>
                    <w:r>
                      <w:rPr>
                        <w:rFonts w:hint="eastAsia" w:ascii="宋体" w:hAnsi="宋体" w:eastAsia="宋体"/>
                        <w:bCs/>
                        <w:sz w:val="24"/>
                        <w:szCs w:val="24"/>
                      </w:rPr>
                      <w:t>股东名称</w:t>
                    </w:r>
                  </w:p>
                </w:sdtContent>
              </w:sdt>
            </w:tc>
            <w:sdt>
              <w:sdtPr>
                <w:rPr>
                  <w:rFonts w:hint="eastAsia" w:ascii="宋体" w:hAnsi="宋体" w:eastAsia="宋体"/>
                  <w:sz w:val="24"/>
                  <w:szCs w:val="24"/>
                </w:rPr>
                <w:alias w:val="计划减持股东名称"/>
                <w:tag w:val="_GBC_ee4fe5db3acc4e5ea9701df1e3448718"/>
                <w:id w:val="1492680144"/>
                <w:lock w:val="sdtLocked"/>
                <w:comboBox>
                  <w:listItem w:displayText="隆志钢" w:value="隆志钢"/>
                  <w:listItem w:displayText="皮天彬" w:value="皮天彬"/>
                  <w:listItem w:displayText="杨厚群" w:value="杨厚群"/>
                  <w:listItem w:displayText="杨小林" w:value="杨小林"/>
                </w:comboBox>
              </w:sdtPr>
              <w:sdtEndPr>
                <w:rPr>
                  <w:rFonts w:hint="eastAsia" w:ascii="宋体" w:hAnsi="宋体" w:eastAsia="宋体"/>
                  <w:sz w:val="24"/>
                  <w:szCs w:val="24"/>
                </w:rPr>
              </w:sdtEndPr>
              <w:sdtContent>
                <w:tc>
                  <w:tcPr>
                    <w:tcW w:w="3374" w:type="pct"/>
                    <w:vAlign w:val="center"/>
                  </w:tcPr>
                  <w:p w14:paraId="36249357">
                    <w:pPr>
                      <w:spacing w:line="360" w:lineRule="auto"/>
                      <w:rPr>
                        <w:rFonts w:ascii="宋体" w:hAnsi="宋体" w:eastAsia="宋体"/>
                        <w:sz w:val="24"/>
                        <w:szCs w:val="24"/>
                      </w:rPr>
                    </w:pPr>
                    <w:r>
                      <w:rPr>
                        <w:rFonts w:hint="eastAsia" w:ascii="宋体" w:hAnsi="宋体" w:eastAsia="宋体"/>
                        <w:sz w:val="24"/>
                        <w:szCs w:val="24"/>
                      </w:rPr>
                      <w:t>隆志钢</w:t>
                    </w:r>
                  </w:p>
                </w:tc>
              </w:sdtContent>
            </w:sdt>
          </w:tr>
          <w:tr w14:paraId="43A6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13a84c1ec2bb4fa8b878c5c41de336d3"/>
                <w:id w:val="-55474353"/>
                <w:lock w:val="sdtLocked"/>
              </w:sdtPr>
              <w:sdtEndPr>
                <w:rPr>
                  <w:rFonts w:hint="eastAsia" w:ascii="宋体" w:hAnsi="宋体" w:eastAsia="宋体"/>
                  <w:sz w:val="24"/>
                  <w:szCs w:val="24"/>
                </w:rPr>
              </w:sdtEndPr>
              <w:sdtContent>
                <w:tc>
                  <w:tcPr>
                    <w:tcW w:w="1626" w:type="pct"/>
                    <w:vAlign w:val="center"/>
                  </w:tcPr>
                  <w:p w14:paraId="3205A0D9">
                    <w:pPr>
                      <w:spacing w:line="360" w:lineRule="auto"/>
                      <w:rPr>
                        <w:rFonts w:ascii="宋体" w:hAnsi="宋体" w:eastAsia="宋体"/>
                        <w:sz w:val="24"/>
                        <w:szCs w:val="24"/>
                      </w:rPr>
                    </w:pPr>
                    <w:r>
                      <w:rPr>
                        <w:rFonts w:hint="eastAsia" w:ascii="宋体" w:hAnsi="宋体" w:eastAsia="宋体"/>
                        <w:sz w:val="24"/>
                        <w:szCs w:val="24"/>
                      </w:rPr>
                      <w:t>计划减持数量</w:t>
                    </w:r>
                  </w:p>
                </w:tc>
              </w:sdtContent>
            </w:sdt>
            <w:sdt>
              <w:sdtPr>
                <w:rPr>
                  <w:rFonts w:hint="eastAsia" w:ascii="宋体" w:hAnsi="宋体" w:eastAsia="宋体"/>
                  <w:sz w:val="24"/>
                  <w:szCs w:val="24"/>
                </w:rPr>
                <w:alias w:val="计划减持数量"/>
                <w:tag w:val="_GBC_04b7014faa564eedb3d2021e5413aebc"/>
                <w:id w:val="929245361"/>
                <w:lock w:val="sdtLocked"/>
                <w:comboBox>
                  <w:listItem w:displayText="不超过：X股" w:value="不超过：X股"/>
                  <w:listItem w:displayText="区间：X～Y股" w:value="区间：X～Y股"/>
                </w:comboBox>
              </w:sdtPr>
              <w:sdtEndPr>
                <w:rPr>
                  <w:rFonts w:hint="eastAsia" w:ascii="宋体" w:hAnsi="宋体" w:eastAsia="宋体"/>
                  <w:sz w:val="24"/>
                  <w:szCs w:val="24"/>
                </w:rPr>
              </w:sdtEndPr>
              <w:sdtContent>
                <w:tc>
                  <w:tcPr>
                    <w:tcW w:w="3374" w:type="pct"/>
                    <w:vAlign w:val="center"/>
                  </w:tcPr>
                  <w:p w14:paraId="12B4AF6E">
                    <w:pPr>
                      <w:spacing w:line="360" w:lineRule="auto"/>
                      <w:rPr>
                        <w:rFonts w:ascii="宋体" w:hAnsi="宋体" w:eastAsia="宋体"/>
                        <w:sz w:val="24"/>
                        <w:szCs w:val="24"/>
                      </w:rPr>
                    </w:pPr>
                    <w:r>
                      <w:rPr>
                        <w:rFonts w:hint="eastAsia" w:ascii="宋体" w:hAnsi="宋体" w:eastAsia="宋体"/>
                        <w:sz w:val="24"/>
                        <w:szCs w:val="24"/>
                      </w:rPr>
                      <w:t>不超过：</w:t>
                    </w:r>
                    <w:r>
                      <w:rPr>
                        <w:rFonts w:ascii="宋体" w:hAnsi="宋体" w:eastAsia="宋体"/>
                        <w:sz w:val="24"/>
                        <w:szCs w:val="24"/>
                      </w:rPr>
                      <w:t>116,000</w:t>
                    </w:r>
                    <w:r>
                      <w:rPr>
                        <w:rFonts w:hint="eastAsia" w:ascii="宋体" w:hAnsi="宋体" w:eastAsia="宋体"/>
                        <w:sz w:val="24"/>
                        <w:szCs w:val="24"/>
                      </w:rPr>
                      <w:t>股</w:t>
                    </w:r>
                  </w:p>
                </w:tc>
              </w:sdtContent>
            </w:sdt>
          </w:tr>
          <w:tr w14:paraId="62D8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ab5d6ea26fe7469e819f525729649c1c"/>
                <w:id w:val="1671913952"/>
                <w:lock w:val="sdtLocked"/>
              </w:sdtPr>
              <w:sdtEndPr>
                <w:rPr>
                  <w:rFonts w:hint="eastAsia" w:ascii="宋体" w:hAnsi="宋体" w:eastAsia="宋体"/>
                  <w:sz w:val="24"/>
                  <w:szCs w:val="24"/>
                </w:rPr>
              </w:sdtEndPr>
              <w:sdtContent>
                <w:tc>
                  <w:tcPr>
                    <w:tcW w:w="1626" w:type="pct"/>
                    <w:vAlign w:val="center"/>
                  </w:tcPr>
                  <w:p w14:paraId="396F783A">
                    <w:pPr>
                      <w:adjustRightInd w:val="0"/>
                      <w:spacing w:line="360" w:lineRule="auto"/>
                      <w:rPr>
                        <w:rFonts w:ascii="宋体" w:hAnsi="宋体" w:eastAsia="宋体"/>
                        <w:sz w:val="24"/>
                        <w:szCs w:val="24"/>
                      </w:rPr>
                    </w:pPr>
                    <w:r>
                      <w:rPr>
                        <w:rFonts w:hint="eastAsia" w:ascii="宋体" w:hAnsi="宋体" w:eastAsia="宋体"/>
                        <w:sz w:val="24"/>
                        <w:szCs w:val="24"/>
                      </w:rPr>
                      <w:t>计划减持比例</w:t>
                    </w:r>
                  </w:p>
                </w:tc>
              </w:sdtContent>
            </w:sdt>
            <w:tc>
              <w:tcPr>
                <w:tcW w:w="3374" w:type="pct"/>
                <w:vAlign w:val="center"/>
              </w:tcPr>
              <w:p w14:paraId="644C6279">
                <w:pPr>
                  <w:spacing w:line="360" w:lineRule="auto"/>
                  <w:rPr>
                    <w:rFonts w:ascii="宋体" w:hAnsi="宋体" w:eastAsia="宋体"/>
                    <w:sz w:val="24"/>
                    <w:szCs w:val="24"/>
                  </w:rPr>
                </w:pPr>
                <w:sdt>
                  <w:sdtPr>
                    <w:rPr>
                      <w:rFonts w:hint="eastAsia" w:ascii="宋体" w:hAnsi="宋体" w:eastAsia="宋体"/>
                      <w:sz w:val="24"/>
                      <w:szCs w:val="24"/>
                    </w:rPr>
                    <w:alias w:val="计划减持比例"/>
                    <w:tag w:val="_GBC_05b5a990149d4e598d20e87b78357db3"/>
                    <w:id w:val="840200857"/>
                    <w:lock w:val="sdtLocked"/>
                    <w:comboBox>
                      <w:listItem w:displayText="不超过：X" w:value="不超过：X"/>
                      <w:listItem w:displayText="区间：X～Y" w:value="区间：X～Y"/>
                    </w:comboBox>
                  </w:sdtPr>
                  <w:sdtEndPr>
                    <w:rPr>
                      <w:rFonts w:hint="eastAsia" w:ascii="宋体" w:hAnsi="宋体" w:eastAsia="宋体"/>
                      <w:sz w:val="24"/>
                      <w:szCs w:val="24"/>
                    </w:rPr>
                  </w:sdtEndPr>
                  <w:sdtContent>
                    <w:r>
                      <w:rPr>
                        <w:rFonts w:hint="eastAsia" w:ascii="宋体" w:hAnsi="宋体" w:eastAsia="宋体"/>
                        <w:sz w:val="24"/>
                        <w:szCs w:val="24"/>
                      </w:rPr>
                      <w:t>不超过：</w:t>
                    </w:r>
                    <w:r>
                      <w:rPr>
                        <w:rFonts w:ascii="宋体" w:hAnsi="宋体" w:eastAsia="宋体"/>
                        <w:sz w:val="24"/>
                        <w:szCs w:val="24"/>
                      </w:rPr>
                      <w:t>0.03</w:t>
                    </w:r>
                  </w:sdtContent>
                </w:sdt>
                <w:r>
                  <w:rPr>
                    <w:rFonts w:ascii="宋体" w:hAnsi="宋体" w:eastAsia="宋体"/>
                    <w:sz w:val="24"/>
                    <w:szCs w:val="24"/>
                  </w:rPr>
                  <w:t>%</w:t>
                </w:r>
              </w:p>
            </w:tc>
          </w:tr>
          <w:tr w14:paraId="33B7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b0e84390f95542a2aa02687b34f45019"/>
                <w:id w:val="-1537428148"/>
                <w:lock w:val="sdtLocked"/>
              </w:sdtPr>
              <w:sdtEndPr>
                <w:rPr>
                  <w:rFonts w:hint="eastAsia" w:ascii="宋体" w:hAnsi="宋体" w:eastAsia="宋体"/>
                  <w:sz w:val="24"/>
                  <w:szCs w:val="24"/>
                </w:rPr>
              </w:sdtEndPr>
              <w:sdtContent>
                <w:tc>
                  <w:tcPr>
                    <w:tcW w:w="1626" w:type="pct"/>
                    <w:vAlign w:val="center"/>
                  </w:tcPr>
                  <w:p w14:paraId="2F77CF0E">
                    <w:pPr>
                      <w:adjustRightInd w:val="0"/>
                      <w:spacing w:line="360" w:lineRule="auto"/>
                      <w:rPr>
                        <w:rFonts w:ascii="宋体" w:hAnsi="宋体" w:eastAsia="宋体"/>
                        <w:sz w:val="24"/>
                        <w:szCs w:val="24"/>
                      </w:rPr>
                    </w:pPr>
                    <w:r>
                      <w:rPr>
                        <w:rFonts w:hint="eastAsia" w:ascii="宋体" w:hAnsi="宋体" w:eastAsia="宋体"/>
                        <w:sz w:val="24"/>
                        <w:szCs w:val="24"/>
                      </w:rPr>
                      <w:t>减持方式及对应减持数量</w:t>
                    </w:r>
                  </w:p>
                </w:tc>
              </w:sdtContent>
            </w:sdt>
            <w:tc>
              <w:tcPr>
                <w:tcW w:w="3374" w:type="pct"/>
                <w:vAlign w:val="center"/>
              </w:tcPr>
              <w:sdt>
                <w:sdtPr>
                  <w:rPr>
                    <w:rFonts w:hint="eastAsia" w:ascii="宋体" w:hAnsi="宋体" w:eastAsia="宋体"/>
                    <w:sz w:val="24"/>
                    <w:szCs w:val="24"/>
                  </w:rPr>
                  <w:alias w:val="计划减持方式情况"/>
                  <w:tag w:val="_TUP_7222278c1cad4b3b80bad56a27f2ea68"/>
                  <w:id w:val="-1934345153"/>
                  <w:lock w:val="sdtLocked"/>
                </w:sdtPr>
                <w:sdtEndPr>
                  <w:rPr>
                    <w:rFonts w:hint="eastAsia" w:ascii="宋体" w:hAnsi="宋体" w:eastAsia="宋体"/>
                    <w:sz w:val="24"/>
                    <w:szCs w:val="24"/>
                  </w:rPr>
                </w:sdtEndPr>
                <w:sdtContent>
                  <w:p w14:paraId="781EA5F6">
                    <w:pPr>
                      <w:spacing w:line="360" w:lineRule="auto"/>
                      <w:rPr>
                        <w:rFonts w:ascii="宋体" w:hAnsi="宋体" w:eastAsia="宋体"/>
                        <w:sz w:val="24"/>
                        <w:szCs w:val="24"/>
                      </w:rPr>
                    </w:pPr>
                    <w:sdt>
                      <w:sdtPr>
                        <w:rPr>
                          <w:rFonts w:hint="eastAsia" w:ascii="宋体" w:hAnsi="宋体" w:eastAsia="宋体"/>
                          <w:sz w:val="24"/>
                          <w:szCs w:val="24"/>
                        </w:rPr>
                        <w:alias w:val="计划减持方式（类型）"/>
                        <w:tag w:val="_GBC_0fe5e6310a8d487b9c55ac59a4006f3e"/>
                        <w:id w:val="2086335682"/>
                        <w:lock w:val="sdtLocked"/>
                        <w:placeholder>
                          <w:docPart w:val="0074E36B49014032B27D0440CD0E9B86"/>
                        </w:placeholder>
                        <w:comboBox>
                          <w:listItem w:displayText="集中竞价" w:value="集中竞价"/>
                          <w:listItem w:displayText="大宗交易" w:value="大宗交易"/>
                          <w:listItem w:displayText="其他方式：X" w:value="其他方式：X"/>
                        </w:comboBox>
                      </w:sdtPr>
                      <w:sdtEndPr>
                        <w:rPr>
                          <w:rFonts w:hint="eastAsia" w:ascii="宋体" w:hAnsi="宋体" w:eastAsia="宋体"/>
                          <w:sz w:val="24"/>
                          <w:szCs w:val="24"/>
                        </w:rPr>
                      </w:sdtEndPr>
                      <w:sdtContent>
                        <w:r>
                          <w:rPr>
                            <w:rFonts w:hint="eastAsia" w:ascii="宋体" w:hAnsi="宋体" w:eastAsia="宋体"/>
                            <w:sz w:val="24"/>
                            <w:szCs w:val="24"/>
                          </w:rPr>
                          <w:t>集中竞价</w:t>
                        </w:r>
                      </w:sdtContent>
                    </w:sdt>
                    <w:r>
                      <w:rPr>
                        <w:rFonts w:hint="eastAsia" w:ascii="宋体" w:hAnsi="宋体" w:eastAsia="宋体"/>
                        <w:sz w:val="24"/>
                        <w:szCs w:val="24"/>
                      </w:rPr>
                      <w:t>减持，</w:t>
                    </w:r>
                    <w:sdt>
                      <w:sdtPr>
                        <w:rPr>
                          <w:rFonts w:hint="eastAsia" w:ascii="宋体" w:hAnsi="宋体" w:eastAsia="宋体"/>
                          <w:sz w:val="24"/>
                          <w:szCs w:val="24"/>
                        </w:rPr>
                        <w:alias w:val="计划减持方式（减持数量）"/>
                        <w:tag w:val="_GBC_630084e8c6b44cdbbd2ea231b74d8a9d"/>
                        <w:id w:val="695583673"/>
                        <w:lock w:val="sdtLocked"/>
                        <w:placeholder>
                          <w:docPart w:val="0074E36B49014032B27D0440CD0E9B86"/>
                        </w:placeholder>
                        <w:comboBox>
                          <w:listItem w:displayText="不超过：X股" w:value="不超过：X股"/>
                          <w:listItem w:displayText="区间：X～Y股" w:value="区间：X～Y股"/>
                        </w:comboBox>
                      </w:sdtPr>
                      <w:sdtEndPr>
                        <w:rPr>
                          <w:rFonts w:hint="eastAsia" w:ascii="宋体" w:hAnsi="宋体" w:eastAsia="宋体"/>
                          <w:sz w:val="24"/>
                          <w:szCs w:val="24"/>
                        </w:rPr>
                      </w:sdtEndPr>
                      <w:sdtContent>
                        <w:r>
                          <w:rPr>
                            <w:rFonts w:hint="eastAsia" w:ascii="宋体" w:hAnsi="宋体" w:eastAsia="宋体"/>
                            <w:sz w:val="24"/>
                            <w:szCs w:val="24"/>
                          </w:rPr>
                          <w:t>不超过：</w:t>
                        </w:r>
                        <w:r>
                          <w:rPr>
                            <w:rFonts w:ascii="宋体" w:hAnsi="宋体" w:eastAsia="宋体"/>
                            <w:sz w:val="24"/>
                            <w:szCs w:val="24"/>
                          </w:rPr>
                          <w:t>11</w:t>
                        </w:r>
                        <w:r>
                          <w:rPr>
                            <w:rFonts w:hint="eastAsia" w:ascii="宋体" w:hAnsi="宋体" w:eastAsia="宋体"/>
                            <w:sz w:val="24"/>
                            <w:szCs w:val="24"/>
                            <w:lang w:val="en-US" w:eastAsia="zh-CN"/>
                          </w:rPr>
                          <w:t>6,</w:t>
                        </w:r>
                        <w:r>
                          <w:rPr>
                            <w:rFonts w:hint="eastAsia" w:ascii="宋体" w:hAnsi="宋体" w:eastAsia="宋体"/>
                            <w:sz w:val="24"/>
                            <w:szCs w:val="24"/>
                            <w:lang w:eastAsia="zh-CN"/>
                          </w:rPr>
                          <w:t>00</w:t>
                        </w:r>
                        <w:r>
                          <w:rPr>
                            <w:rFonts w:hint="eastAsia" w:ascii="宋体" w:hAnsi="宋体" w:eastAsia="宋体"/>
                            <w:sz w:val="24"/>
                            <w:szCs w:val="24"/>
                            <w:lang w:val="en-US" w:eastAsia="zh-CN"/>
                          </w:rPr>
                          <w:t>0</w:t>
                        </w:r>
                        <w:r>
                          <w:rPr>
                            <w:rFonts w:hint="eastAsia" w:ascii="宋体" w:hAnsi="宋体" w:eastAsia="宋体"/>
                            <w:sz w:val="24"/>
                            <w:szCs w:val="24"/>
                          </w:rPr>
                          <w:t>股</w:t>
                        </w:r>
                      </w:sdtContent>
                    </w:sdt>
                  </w:p>
                </w:sdtContent>
              </w:sdt>
            </w:tc>
          </w:tr>
          <w:tr w14:paraId="5BF8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ccb7631f603e4f10a7ee9b534bcb8952"/>
                <w:id w:val="90287433"/>
                <w:lock w:val="sdtLocked"/>
              </w:sdtPr>
              <w:sdtEndPr>
                <w:rPr>
                  <w:rFonts w:hint="eastAsia" w:ascii="宋体" w:hAnsi="宋体" w:eastAsia="宋体"/>
                  <w:sz w:val="24"/>
                  <w:szCs w:val="24"/>
                </w:rPr>
              </w:sdtEndPr>
              <w:sdtContent>
                <w:tc>
                  <w:tcPr>
                    <w:tcW w:w="1626" w:type="pct"/>
                    <w:vAlign w:val="center"/>
                  </w:tcPr>
                  <w:p w14:paraId="7F49F0B8">
                    <w:pPr>
                      <w:adjustRightInd w:val="0"/>
                      <w:spacing w:line="360" w:lineRule="auto"/>
                      <w:rPr>
                        <w:rFonts w:ascii="宋体" w:hAnsi="宋体" w:eastAsia="宋体"/>
                        <w:sz w:val="24"/>
                        <w:szCs w:val="24"/>
                      </w:rPr>
                    </w:pPr>
                    <w:r>
                      <w:rPr>
                        <w:rFonts w:hint="eastAsia" w:ascii="宋体" w:hAnsi="宋体" w:eastAsia="宋体"/>
                        <w:sz w:val="24"/>
                        <w:szCs w:val="24"/>
                      </w:rPr>
                      <w:t>减持期间</w:t>
                    </w:r>
                  </w:p>
                </w:tc>
              </w:sdtContent>
            </w:sdt>
            <w:tc>
              <w:tcPr>
                <w:tcW w:w="3374" w:type="pct"/>
                <w:vAlign w:val="center"/>
              </w:tcPr>
              <w:p w14:paraId="33C2A6F6">
                <w:pPr>
                  <w:spacing w:line="360" w:lineRule="auto"/>
                  <w:rPr>
                    <w:rFonts w:ascii="宋体" w:hAnsi="宋体" w:eastAsia="宋体"/>
                    <w:sz w:val="24"/>
                    <w:szCs w:val="24"/>
                  </w:rPr>
                </w:pPr>
                <w:sdt>
                  <w:sdtPr>
                    <w:rPr>
                      <w:rFonts w:hint="eastAsia" w:ascii="宋体" w:hAnsi="宋体" w:eastAsia="宋体"/>
                      <w:sz w:val="24"/>
                      <w:szCs w:val="24"/>
                    </w:rPr>
                    <w:alias w:val="计划减持起始日期"/>
                    <w:tag w:val="_GBC_4f79d69a58954667982b5f50f27e8ee9"/>
                    <w:id w:val="478341341"/>
                    <w:lock w:val="sdtLocked"/>
                    <w:date w:fullDate="2025-11-12T00:00:00Z">
                      <w:dateFormat w:val="yyyy'年'M'月'd'日'"/>
                      <w:lid w:val="zh-CN"/>
                      <w:storeMappedDataAs w:val="datetime"/>
                      <w:calendar w:val="gregorian"/>
                    </w:date>
                  </w:sdtPr>
                  <w:sdtEndPr>
                    <w:rPr>
                      <w:rFonts w:hint="eastAsia" w:ascii="宋体" w:hAnsi="宋体" w:eastAsia="宋体"/>
                      <w:sz w:val="24"/>
                      <w:szCs w:val="24"/>
                    </w:rPr>
                  </w:sdtEndPr>
                  <w:sdtContent>
                    <w:r>
                      <w:rPr>
                        <w:rFonts w:hint="eastAsia" w:ascii="宋体" w:hAnsi="宋体" w:eastAsia="宋体"/>
                        <w:sz w:val="24"/>
                        <w:szCs w:val="24"/>
                      </w:rPr>
                      <w:t>2025年11月12日</w:t>
                    </w:r>
                  </w:sdtContent>
                </w:sdt>
                <w:r>
                  <w:rPr>
                    <w:rFonts w:hint="eastAsia" w:ascii="宋体" w:hAnsi="宋体" w:eastAsia="宋体"/>
                    <w:sz w:val="24"/>
                    <w:szCs w:val="24"/>
                  </w:rPr>
                  <w:t>～</w:t>
                </w:r>
                <w:sdt>
                  <w:sdtPr>
                    <w:rPr>
                      <w:rFonts w:hint="eastAsia" w:ascii="宋体" w:hAnsi="宋体" w:eastAsia="宋体"/>
                      <w:sz w:val="24"/>
                      <w:szCs w:val="24"/>
                    </w:rPr>
                    <w:alias w:val="计划减持终止日期"/>
                    <w:tag w:val="_GBC_0cf8d06342274fc29af56840c150adf9"/>
                    <w:id w:val="-769618766"/>
                    <w:lock w:val="sdtLocked"/>
                    <w:placeholder>
                      <w:docPart w:val="0074E36B49014032B27D0440CD0E9B86"/>
                    </w:placeholder>
                    <w:date w:fullDate="2026-02-11T00:00:00Z">
                      <w:dateFormat w:val="yyyy'年'M'月'd'日'"/>
                      <w:lid w:val="zh-CN"/>
                      <w:storeMappedDataAs w:val="datetime"/>
                      <w:calendar w:val="gregorian"/>
                    </w:date>
                  </w:sdtPr>
                  <w:sdtEndPr>
                    <w:rPr>
                      <w:rFonts w:hint="eastAsia" w:ascii="宋体" w:hAnsi="宋体" w:eastAsia="宋体"/>
                      <w:sz w:val="24"/>
                      <w:szCs w:val="24"/>
                    </w:rPr>
                  </w:sdtEndPr>
                  <w:sdtContent>
                    <w:r>
                      <w:rPr>
                        <w:rFonts w:hint="eastAsia" w:ascii="宋体" w:hAnsi="宋体" w:eastAsia="宋体"/>
                        <w:sz w:val="24"/>
                        <w:szCs w:val="24"/>
                      </w:rPr>
                      <w:t>2026年2月11日</w:t>
                    </w:r>
                  </w:sdtContent>
                </w:sdt>
              </w:p>
            </w:tc>
          </w:tr>
          <w:tr w14:paraId="28DB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80bdc181501e43469e55d790c07bc3fb"/>
                <w:id w:val="-588780848"/>
                <w:lock w:val="sdtLocked"/>
              </w:sdtPr>
              <w:sdtEndPr>
                <w:rPr>
                  <w:rFonts w:hint="eastAsia" w:ascii="宋体" w:hAnsi="宋体" w:eastAsia="宋体"/>
                  <w:sz w:val="24"/>
                  <w:szCs w:val="24"/>
                </w:rPr>
              </w:sdtEndPr>
              <w:sdtContent>
                <w:tc>
                  <w:tcPr>
                    <w:tcW w:w="1626" w:type="pct"/>
                    <w:vAlign w:val="center"/>
                  </w:tcPr>
                  <w:p w14:paraId="567B51F6">
                    <w:pPr>
                      <w:adjustRightInd w:val="0"/>
                      <w:spacing w:line="360" w:lineRule="auto"/>
                      <w:rPr>
                        <w:rFonts w:ascii="宋体" w:hAnsi="宋体" w:eastAsia="宋体"/>
                        <w:sz w:val="24"/>
                        <w:szCs w:val="24"/>
                      </w:rPr>
                    </w:pPr>
                    <w:r>
                      <w:rPr>
                        <w:rFonts w:hint="eastAsia" w:ascii="宋体" w:hAnsi="宋体" w:eastAsia="宋体"/>
                        <w:sz w:val="24"/>
                        <w:szCs w:val="24"/>
                      </w:rPr>
                      <w:t>拟减持股份来源</w:t>
                    </w:r>
                  </w:p>
                </w:tc>
              </w:sdtContent>
            </w:sdt>
            <w:sdt>
              <w:sdtPr>
                <w:rPr>
                  <w:rFonts w:ascii="宋体" w:hAnsi="宋体" w:eastAsia="宋体"/>
                  <w:sz w:val="24"/>
                  <w:szCs w:val="24"/>
                </w:rPr>
                <w:alias w:val="拟减持股份来源"/>
                <w:tag w:val="_GBC_24da760f225c4b40a163cded41a393f0"/>
                <w:id w:val="-686591987"/>
                <w:lock w:val="sdtLocked"/>
              </w:sdtPr>
              <w:sdtEndPr>
                <w:rPr>
                  <w:rFonts w:ascii="宋体" w:hAnsi="宋体" w:eastAsia="宋体"/>
                  <w:sz w:val="24"/>
                  <w:szCs w:val="24"/>
                </w:rPr>
              </w:sdtEndPr>
              <w:sdtContent>
                <w:tc>
                  <w:tcPr>
                    <w:tcW w:w="3374" w:type="pct"/>
                    <w:vAlign w:val="center"/>
                  </w:tcPr>
                  <w:p w14:paraId="3E6964C1">
                    <w:pPr>
                      <w:spacing w:line="360" w:lineRule="auto"/>
                      <w:rPr>
                        <w:rFonts w:ascii="宋体" w:hAnsi="宋体" w:eastAsia="宋体"/>
                        <w:sz w:val="24"/>
                        <w:szCs w:val="24"/>
                      </w:rPr>
                    </w:pPr>
                    <w:r>
                      <w:rPr>
                        <w:rFonts w:hint="eastAsia" w:ascii="宋体" w:hAnsi="宋体" w:eastAsia="宋体"/>
                        <w:sz w:val="24"/>
                        <w:szCs w:val="24"/>
                      </w:rPr>
                      <w:t>IPO前取得</w:t>
                    </w:r>
                  </w:p>
                </w:tc>
              </w:sdtContent>
            </w:sdt>
          </w:tr>
          <w:tr w14:paraId="03D9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8f8a6649f2e24b33b28b169161e95292"/>
                <w:id w:val="-125707102"/>
                <w:lock w:val="sdtLocked"/>
              </w:sdtPr>
              <w:sdtEndPr>
                <w:rPr>
                  <w:rFonts w:hint="eastAsia" w:ascii="宋体" w:hAnsi="宋体" w:eastAsia="宋体"/>
                  <w:sz w:val="24"/>
                  <w:szCs w:val="24"/>
                </w:rPr>
              </w:sdtEndPr>
              <w:sdtContent>
                <w:tc>
                  <w:tcPr>
                    <w:tcW w:w="1626" w:type="pct"/>
                    <w:vAlign w:val="center"/>
                  </w:tcPr>
                  <w:p w14:paraId="61648271">
                    <w:pPr>
                      <w:adjustRightInd w:val="0"/>
                      <w:spacing w:line="360" w:lineRule="auto"/>
                      <w:rPr>
                        <w:rFonts w:ascii="宋体" w:hAnsi="宋体" w:eastAsia="宋体"/>
                        <w:sz w:val="24"/>
                        <w:szCs w:val="24"/>
                      </w:rPr>
                    </w:pPr>
                    <w:r>
                      <w:rPr>
                        <w:rFonts w:hint="eastAsia" w:ascii="宋体" w:hAnsi="宋体" w:eastAsia="宋体"/>
                        <w:sz w:val="24"/>
                        <w:szCs w:val="24"/>
                      </w:rPr>
                      <w:t>拟减持原因</w:t>
                    </w:r>
                  </w:p>
                </w:tc>
              </w:sdtContent>
            </w:sdt>
            <w:sdt>
              <w:sdtPr>
                <w:rPr>
                  <w:rFonts w:ascii="宋体" w:hAnsi="宋体" w:eastAsia="宋体"/>
                  <w:sz w:val="24"/>
                  <w:szCs w:val="24"/>
                </w:rPr>
                <w:alias w:val="计划减持原因"/>
                <w:tag w:val="_GBC_079d9362defc4f678f7400317ab14c3b"/>
                <w:id w:val="-1369909998"/>
                <w:lock w:val="sdtLocked"/>
              </w:sdtPr>
              <w:sdtEndPr>
                <w:rPr>
                  <w:rFonts w:ascii="宋体" w:hAnsi="宋体" w:eastAsia="宋体"/>
                  <w:sz w:val="24"/>
                  <w:szCs w:val="24"/>
                </w:rPr>
              </w:sdtEndPr>
              <w:sdtContent>
                <w:tc>
                  <w:tcPr>
                    <w:tcW w:w="3374" w:type="pct"/>
                    <w:vAlign w:val="center"/>
                  </w:tcPr>
                  <w:p w14:paraId="4EF4B9D6">
                    <w:pPr>
                      <w:spacing w:line="360" w:lineRule="auto"/>
                      <w:rPr>
                        <w:rFonts w:ascii="宋体" w:hAnsi="宋体" w:eastAsia="宋体"/>
                        <w:sz w:val="24"/>
                        <w:szCs w:val="24"/>
                      </w:rPr>
                    </w:pPr>
                    <w:r>
                      <w:rPr>
                        <w:rFonts w:hint="eastAsia" w:ascii="宋体" w:hAnsi="宋体" w:eastAsia="宋体"/>
                        <w:sz w:val="24"/>
                        <w:szCs w:val="24"/>
                      </w:rPr>
                      <w:t>自身资金需求</w:t>
                    </w:r>
                  </w:p>
                </w:tc>
              </w:sdtContent>
            </w:sdt>
          </w:tr>
        </w:tbl>
        <w:p w14:paraId="3A95D3F2"/>
      </w:sdtContent>
    </w:sdt>
    <w:p w14:paraId="64907C97"/>
    <w:sdt>
      <w:sdtPr>
        <w:tag w:val="_SEC_7583a1dabbcc44bba2cc1988391cdedd"/>
        <w:id w:val="1837948987"/>
      </w:sdtPr>
      <w:sdtContent>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1"/>
            <w:gridCol w:w="5751"/>
          </w:tblGrid>
          <w:tr w14:paraId="799E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pct"/>
                <w:vAlign w:val="center"/>
              </w:tcPr>
              <w:sdt>
                <w:sdtPr>
                  <w:rPr>
                    <w:rFonts w:hint="eastAsia" w:ascii="宋体" w:hAnsi="宋体" w:eastAsia="宋体"/>
                    <w:bCs/>
                    <w:sz w:val="24"/>
                    <w:szCs w:val="24"/>
                  </w:rPr>
                  <w:tag w:val="_PLD_30941360418b4d21b944dfc808506cdd"/>
                  <w:id w:val="-2007121710"/>
                  <w:lock w:val="sdtLocked"/>
                </w:sdtPr>
                <w:sdtEndPr>
                  <w:rPr>
                    <w:rFonts w:hint="eastAsia" w:ascii="宋体" w:hAnsi="宋体" w:eastAsia="宋体"/>
                    <w:bCs/>
                    <w:sz w:val="24"/>
                    <w:szCs w:val="24"/>
                  </w:rPr>
                </w:sdtEndPr>
                <w:sdtContent>
                  <w:p w14:paraId="482F1B7D">
                    <w:pPr>
                      <w:spacing w:line="360" w:lineRule="auto"/>
                      <w:rPr>
                        <w:rFonts w:ascii="宋体" w:hAnsi="宋体" w:eastAsia="宋体"/>
                        <w:sz w:val="24"/>
                        <w:szCs w:val="24"/>
                      </w:rPr>
                    </w:pPr>
                    <w:r>
                      <w:rPr>
                        <w:rFonts w:hint="eastAsia" w:ascii="宋体" w:hAnsi="宋体" w:eastAsia="宋体"/>
                        <w:bCs/>
                        <w:sz w:val="24"/>
                        <w:szCs w:val="24"/>
                      </w:rPr>
                      <w:t>股东名称</w:t>
                    </w:r>
                  </w:p>
                </w:sdtContent>
              </w:sdt>
            </w:tc>
            <w:sdt>
              <w:sdtPr>
                <w:rPr>
                  <w:rFonts w:hint="eastAsia" w:ascii="宋体" w:hAnsi="宋体" w:eastAsia="宋体"/>
                  <w:sz w:val="24"/>
                  <w:szCs w:val="24"/>
                </w:rPr>
                <w:alias w:val="计划减持股东名称"/>
                <w:tag w:val="_GBC_ee4fe5db3acc4e5ea9701df1e3448718"/>
                <w:id w:val="-1917470807"/>
                <w:lock w:val="sdtLocked"/>
                <w:comboBox>
                  <w:listItem w:displayText="隆志钢" w:value="隆志钢"/>
                  <w:listItem w:displayText="皮天彬" w:value="皮天彬"/>
                  <w:listItem w:displayText="杨厚群" w:value="杨厚群"/>
                  <w:listItem w:displayText="杨小林" w:value="杨小林"/>
                </w:comboBox>
              </w:sdtPr>
              <w:sdtEndPr>
                <w:rPr>
                  <w:rFonts w:hint="eastAsia" w:ascii="宋体" w:hAnsi="宋体" w:eastAsia="宋体"/>
                  <w:sz w:val="24"/>
                  <w:szCs w:val="24"/>
                </w:rPr>
              </w:sdtEndPr>
              <w:sdtContent>
                <w:tc>
                  <w:tcPr>
                    <w:tcW w:w="3374" w:type="pct"/>
                    <w:vAlign w:val="center"/>
                  </w:tcPr>
                  <w:p w14:paraId="08D0F858">
                    <w:pPr>
                      <w:spacing w:line="360" w:lineRule="auto"/>
                      <w:rPr>
                        <w:rFonts w:ascii="宋体" w:hAnsi="宋体" w:eastAsia="宋体"/>
                        <w:sz w:val="24"/>
                        <w:szCs w:val="24"/>
                      </w:rPr>
                    </w:pPr>
                    <w:r>
                      <w:rPr>
                        <w:rFonts w:hint="eastAsia" w:ascii="宋体" w:hAnsi="宋体" w:eastAsia="宋体"/>
                        <w:sz w:val="24"/>
                        <w:szCs w:val="24"/>
                      </w:rPr>
                      <w:t>皮天彬</w:t>
                    </w:r>
                  </w:p>
                </w:tc>
              </w:sdtContent>
            </w:sdt>
          </w:tr>
          <w:tr w14:paraId="4A27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13a84c1ec2bb4fa8b878c5c41de336d3"/>
                <w:id w:val="613031939"/>
                <w:lock w:val="sdtLocked"/>
              </w:sdtPr>
              <w:sdtEndPr>
                <w:rPr>
                  <w:rFonts w:hint="eastAsia" w:ascii="宋体" w:hAnsi="宋体" w:eastAsia="宋体"/>
                  <w:sz w:val="24"/>
                  <w:szCs w:val="24"/>
                </w:rPr>
              </w:sdtEndPr>
              <w:sdtContent>
                <w:tc>
                  <w:tcPr>
                    <w:tcW w:w="1626" w:type="pct"/>
                    <w:vAlign w:val="center"/>
                  </w:tcPr>
                  <w:p w14:paraId="51143546">
                    <w:pPr>
                      <w:spacing w:line="360" w:lineRule="auto"/>
                      <w:rPr>
                        <w:rFonts w:ascii="宋体" w:hAnsi="宋体" w:eastAsia="宋体"/>
                        <w:sz w:val="24"/>
                        <w:szCs w:val="24"/>
                      </w:rPr>
                    </w:pPr>
                    <w:r>
                      <w:rPr>
                        <w:rFonts w:hint="eastAsia" w:ascii="宋体" w:hAnsi="宋体" w:eastAsia="宋体"/>
                        <w:sz w:val="24"/>
                        <w:szCs w:val="24"/>
                      </w:rPr>
                      <w:t>计划减持数量</w:t>
                    </w:r>
                  </w:p>
                </w:tc>
              </w:sdtContent>
            </w:sdt>
            <w:sdt>
              <w:sdtPr>
                <w:rPr>
                  <w:rFonts w:hint="eastAsia" w:ascii="宋体" w:hAnsi="宋体" w:eastAsia="宋体"/>
                  <w:sz w:val="24"/>
                  <w:szCs w:val="24"/>
                </w:rPr>
                <w:alias w:val="计划减持数量"/>
                <w:tag w:val="_GBC_04b7014faa564eedb3d2021e5413aebc"/>
                <w:id w:val="1450906962"/>
                <w:lock w:val="sdtLocked"/>
                <w:comboBox>
                  <w:listItem w:displayText="不超过：X股" w:value="不超过：X股"/>
                  <w:listItem w:displayText="区间：X～Y股" w:value="区间：X～Y股"/>
                </w:comboBox>
              </w:sdtPr>
              <w:sdtEndPr>
                <w:rPr>
                  <w:rFonts w:hint="eastAsia" w:ascii="宋体" w:hAnsi="宋体" w:eastAsia="宋体"/>
                  <w:sz w:val="24"/>
                  <w:szCs w:val="24"/>
                </w:rPr>
              </w:sdtEndPr>
              <w:sdtContent>
                <w:tc>
                  <w:tcPr>
                    <w:tcW w:w="3374" w:type="pct"/>
                    <w:vAlign w:val="center"/>
                  </w:tcPr>
                  <w:p w14:paraId="56E14C01">
                    <w:pPr>
                      <w:spacing w:line="360" w:lineRule="auto"/>
                      <w:rPr>
                        <w:rFonts w:ascii="宋体" w:hAnsi="宋体" w:eastAsia="宋体"/>
                        <w:sz w:val="24"/>
                        <w:szCs w:val="24"/>
                      </w:rPr>
                    </w:pPr>
                    <w:r>
                      <w:rPr>
                        <w:rFonts w:hint="eastAsia" w:ascii="宋体" w:hAnsi="宋体" w:eastAsia="宋体"/>
                        <w:sz w:val="24"/>
                        <w:szCs w:val="24"/>
                      </w:rPr>
                      <w:t>不超过：</w:t>
                    </w:r>
                    <w:r>
                      <w:rPr>
                        <w:rFonts w:ascii="宋体" w:hAnsi="宋体" w:eastAsia="宋体"/>
                        <w:sz w:val="24"/>
                        <w:szCs w:val="24"/>
                      </w:rPr>
                      <w:t>375,000</w:t>
                    </w:r>
                    <w:r>
                      <w:rPr>
                        <w:rFonts w:hint="eastAsia" w:ascii="宋体" w:hAnsi="宋体" w:eastAsia="宋体"/>
                        <w:sz w:val="24"/>
                        <w:szCs w:val="24"/>
                      </w:rPr>
                      <w:t>股</w:t>
                    </w:r>
                  </w:p>
                </w:tc>
              </w:sdtContent>
            </w:sdt>
          </w:tr>
          <w:tr w14:paraId="36FE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ab5d6ea26fe7469e819f525729649c1c"/>
                <w:id w:val="1109161624"/>
                <w:lock w:val="sdtLocked"/>
              </w:sdtPr>
              <w:sdtEndPr>
                <w:rPr>
                  <w:rFonts w:hint="eastAsia" w:ascii="宋体" w:hAnsi="宋体" w:eastAsia="宋体"/>
                  <w:sz w:val="24"/>
                  <w:szCs w:val="24"/>
                </w:rPr>
              </w:sdtEndPr>
              <w:sdtContent>
                <w:tc>
                  <w:tcPr>
                    <w:tcW w:w="1626" w:type="pct"/>
                    <w:vAlign w:val="center"/>
                  </w:tcPr>
                  <w:p w14:paraId="6CB798D2">
                    <w:pPr>
                      <w:adjustRightInd w:val="0"/>
                      <w:spacing w:line="360" w:lineRule="auto"/>
                      <w:rPr>
                        <w:rFonts w:ascii="宋体" w:hAnsi="宋体" w:eastAsia="宋体"/>
                        <w:sz w:val="24"/>
                        <w:szCs w:val="24"/>
                      </w:rPr>
                    </w:pPr>
                    <w:r>
                      <w:rPr>
                        <w:rFonts w:hint="eastAsia" w:ascii="宋体" w:hAnsi="宋体" w:eastAsia="宋体"/>
                        <w:sz w:val="24"/>
                        <w:szCs w:val="24"/>
                      </w:rPr>
                      <w:t>计划减持比例</w:t>
                    </w:r>
                  </w:p>
                </w:tc>
              </w:sdtContent>
            </w:sdt>
            <w:tc>
              <w:tcPr>
                <w:tcW w:w="3374" w:type="pct"/>
                <w:vAlign w:val="center"/>
              </w:tcPr>
              <w:p w14:paraId="469E7404">
                <w:pPr>
                  <w:spacing w:line="360" w:lineRule="auto"/>
                  <w:rPr>
                    <w:rFonts w:ascii="宋体" w:hAnsi="宋体" w:eastAsia="宋体"/>
                    <w:sz w:val="24"/>
                    <w:szCs w:val="24"/>
                  </w:rPr>
                </w:pPr>
                <w:sdt>
                  <w:sdtPr>
                    <w:rPr>
                      <w:rFonts w:hint="eastAsia" w:ascii="宋体" w:hAnsi="宋体" w:eastAsia="宋体"/>
                      <w:sz w:val="24"/>
                      <w:szCs w:val="24"/>
                    </w:rPr>
                    <w:alias w:val="计划减持比例"/>
                    <w:tag w:val="_GBC_05b5a990149d4e598d20e87b78357db3"/>
                    <w:id w:val="-166706535"/>
                    <w:lock w:val="sdtLocked"/>
                    <w:comboBox>
                      <w:listItem w:displayText="不超过：X" w:value="不超过：X"/>
                      <w:listItem w:displayText="区间：X～Y" w:value="区间：X～Y"/>
                    </w:comboBox>
                  </w:sdtPr>
                  <w:sdtEndPr>
                    <w:rPr>
                      <w:rFonts w:hint="eastAsia" w:ascii="宋体" w:hAnsi="宋体" w:eastAsia="宋体"/>
                      <w:sz w:val="24"/>
                      <w:szCs w:val="24"/>
                    </w:rPr>
                  </w:sdtEndPr>
                  <w:sdtContent>
                    <w:r>
                      <w:rPr>
                        <w:rFonts w:hint="eastAsia" w:ascii="宋体" w:hAnsi="宋体" w:eastAsia="宋体"/>
                        <w:sz w:val="24"/>
                        <w:szCs w:val="24"/>
                      </w:rPr>
                      <w:t>不超过：</w:t>
                    </w:r>
                    <w:r>
                      <w:rPr>
                        <w:rFonts w:ascii="宋体" w:hAnsi="宋体" w:eastAsia="宋体"/>
                        <w:sz w:val="24"/>
                        <w:szCs w:val="24"/>
                      </w:rPr>
                      <w:t>0.11</w:t>
                    </w:r>
                  </w:sdtContent>
                </w:sdt>
                <w:r>
                  <w:rPr>
                    <w:rFonts w:ascii="宋体" w:hAnsi="宋体" w:eastAsia="宋体"/>
                    <w:sz w:val="24"/>
                    <w:szCs w:val="24"/>
                  </w:rPr>
                  <w:t>%</w:t>
                </w:r>
              </w:p>
            </w:tc>
          </w:tr>
          <w:tr w14:paraId="0ADB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b0e84390f95542a2aa02687b34f45019"/>
                <w:id w:val="846604721"/>
                <w:lock w:val="sdtLocked"/>
              </w:sdtPr>
              <w:sdtEndPr>
                <w:rPr>
                  <w:rFonts w:hint="eastAsia" w:ascii="宋体" w:hAnsi="宋体" w:eastAsia="宋体"/>
                  <w:sz w:val="24"/>
                  <w:szCs w:val="24"/>
                </w:rPr>
              </w:sdtEndPr>
              <w:sdtContent>
                <w:tc>
                  <w:tcPr>
                    <w:tcW w:w="1626" w:type="pct"/>
                    <w:vAlign w:val="center"/>
                  </w:tcPr>
                  <w:p w14:paraId="53975A5F">
                    <w:pPr>
                      <w:adjustRightInd w:val="0"/>
                      <w:spacing w:line="360" w:lineRule="auto"/>
                      <w:rPr>
                        <w:rFonts w:ascii="宋体" w:hAnsi="宋体" w:eastAsia="宋体"/>
                        <w:sz w:val="24"/>
                        <w:szCs w:val="24"/>
                      </w:rPr>
                    </w:pPr>
                    <w:r>
                      <w:rPr>
                        <w:rFonts w:hint="eastAsia" w:ascii="宋体" w:hAnsi="宋体" w:eastAsia="宋体"/>
                        <w:sz w:val="24"/>
                        <w:szCs w:val="24"/>
                      </w:rPr>
                      <w:t>减持方式及对应减持数量</w:t>
                    </w:r>
                  </w:p>
                </w:tc>
              </w:sdtContent>
            </w:sdt>
            <w:tc>
              <w:tcPr>
                <w:tcW w:w="3374" w:type="pct"/>
                <w:vAlign w:val="center"/>
              </w:tcPr>
              <w:sdt>
                <w:sdtPr>
                  <w:rPr>
                    <w:rFonts w:hint="eastAsia" w:ascii="宋体" w:hAnsi="宋体" w:eastAsia="宋体"/>
                    <w:sz w:val="24"/>
                    <w:szCs w:val="24"/>
                  </w:rPr>
                  <w:alias w:val="计划减持方式情况"/>
                  <w:tag w:val="_TUP_7222278c1cad4b3b80bad56a27f2ea68"/>
                  <w:id w:val="-1294675578"/>
                  <w:lock w:val="sdtLocked"/>
                </w:sdtPr>
                <w:sdtEndPr>
                  <w:rPr>
                    <w:rFonts w:hint="eastAsia" w:ascii="宋体" w:hAnsi="宋体" w:eastAsia="宋体"/>
                    <w:sz w:val="24"/>
                    <w:szCs w:val="24"/>
                  </w:rPr>
                </w:sdtEndPr>
                <w:sdtContent>
                  <w:p w14:paraId="1FF9BF29">
                    <w:pPr>
                      <w:spacing w:line="360" w:lineRule="auto"/>
                      <w:rPr>
                        <w:rFonts w:ascii="宋体" w:hAnsi="宋体" w:eastAsia="宋体"/>
                        <w:sz w:val="24"/>
                        <w:szCs w:val="24"/>
                      </w:rPr>
                    </w:pPr>
                    <w:sdt>
                      <w:sdtPr>
                        <w:rPr>
                          <w:rFonts w:hint="eastAsia" w:ascii="宋体" w:hAnsi="宋体" w:eastAsia="宋体"/>
                          <w:sz w:val="24"/>
                          <w:szCs w:val="24"/>
                        </w:rPr>
                        <w:alias w:val="计划减持方式（类型）"/>
                        <w:tag w:val="_GBC_0fe5e6310a8d487b9c55ac59a4006f3e"/>
                        <w:id w:val="1619726846"/>
                        <w:lock w:val="sdtLocked"/>
                        <w:placeholder>
                          <w:docPart w:val="71EC9F88A3714AC89F5C35C13FFE1C21"/>
                        </w:placeholder>
                        <w:comboBox>
                          <w:listItem w:displayText="集中竞价" w:value="集中竞价"/>
                          <w:listItem w:displayText="大宗交易" w:value="大宗交易"/>
                          <w:listItem w:displayText="其他方式：X" w:value="其他方式：X"/>
                        </w:comboBox>
                      </w:sdtPr>
                      <w:sdtEndPr>
                        <w:rPr>
                          <w:rFonts w:hint="eastAsia" w:ascii="宋体" w:hAnsi="宋体" w:eastAsia="宋体"/>
                          <w:sz w:val="24"/>
                          <w:szCs w:val="24"/>
                        </w:rPr>
                      </w:sdtEndPr>
                      <w:sdtContent>
                        <w:r>
                          <w:rPr>
                            <w:rFonts w:hint="eastAsia" w:ascii="宋体" w:hAnsi="宋体" w:eastAsia="宋体"/>
                            <w:sz w:val="24"/>
                            <w:szCs w:val="24"/>
                          </w:rPr>
                          <w:t>集中竞价</w:t>
                        </w:r>
                      </w:sdtContent>
                    </w:sdt>
                    <w:r>
                      <w:rPr>
                        <w:rFonts w:hint="eastAsia" w:ascii="宋体" w:hAnsi="宋体" w:eastAsia="宋体"/>
                        <w:sz w:val="24"/>
                        <w:szCs w:val="24"/>
                      </w:rPr>
                      <w:t>减持，</w:t>
                    </w:r>
                    <w:sdt>
                      <w:sdtPr>
                        <w:rPr>
                          <w:rFonts w:hint="eastAsia" w:ascii="宋体" w:hAnsi="宋体" w:eastAsia="宋体"/>
                          <w:sz w:val="24"/>
                          <w:szCs w:val="24"/>
                        </w:rPr>
                        <w:alias w:val="计划减持方式（减持数量）"/>
                        <w:tag w:val="_GBC_630084e8c6b44cdbbd2ea231b74d8a9d"/>
                        <w:id w:val="-1913845012"/>
                        <w:lock w:val="sdtLocked"/>
                        <w:placeholder>
                          <w:docPart w:val="71EC9F88A3714AC89F5C35C13FFE1C21"/>
                        </w:placeholder>
                        <w:comboBox>
                          <w:listItem w:displayText="不超过：X股" w:value="不超过：X股"/>
                          <w:listItem w:displayText="区间：X～Y股" w:value="区间：X～Y股"/>
                        </w:comboBox>
                      </w:sdtPr>
                      <w:sdtEndPr>
                        <w:rPr>
                          <w:rFonts w:hint="eastAsia" w:ascii="宋体" w:hAnsi="宋体" w:eastAsia="宋体"/>
                          <w:sz w:val="24"/>
                          <w:szCs w:val="24"/>
                        </w:rPr>
                      </w:sdtEndPr>
                      <w:sdtContent>
                        <w:r>
                          <w:rPr>
                            <w:rFonts w:hint="eastAsia" w:ascii="宋体" w:hAnsi="宋体" w:eastAsia="宋体"/>
                            <w:sz w:val="24"/>
                            <w:szCs w:val="24"/>
                          </w:rPr>
                          <w:t>不超过：</w:t>
                        </w:r>
                        <w:r>
                          <w:rPr>
                            <w:rFonts w:ascii="宋体" w:hAnsi="宋体" w:eastAsia="宋体"/>
                            <w:sz w:val="24"/>
                            <w:szCs w:val="24"/>
                          </w:rPr>
                          <w:t>375,000</w:t>
                        </w:r>
                        <w:r>
                          <w:rPr>
                            <w:rFonts w:hint="eastAsia" w:ascii="宋体" w:hAnsi="宋体" w:eastAsia="宋体"/>
                            <w:sz w:val="24"/>
                            <w:szCs w:val="24"/>
                          </w:rPr>
                          <w:t>股</w:t>
                        </w:r>
                      </w:sdtContent>
                    </w:sdt>
                  </w:p>
                </w:sdtContent>
              </w:sdt>
            </w:tc>
          </w:tr>
          <w:tr w14:paraId="0B89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ccb7631f603e4f10a7ee9b534bcb8952"/>
                <w:id w:val="947130962"/>
                <w:lock w:val="sdtLocked"/>
              </w:sdtPr>
              <w:sdtEndPr>
                <w:rPr>
                  <w:rFonts w:hint="eastAsia" w:ascii="宋体" w:hAnsi="宋体" w:eastAsia="宋体"/>
                  <w:sz w:val="24"/>
                  <w:szCs w:val="24"/>
                </w:rPr>
              </w:sdtEndPr>
              <w:sdtContent>
                <w:tc>
                  <w:tcPr>
                    <w:tcW w:w="1626" w:type="pct"/>
                    <w:vAlign w:val="center"/>
                  </w:tcPr>
                  <w:p w14:paraId="2337FA7D">
                    <w:pPr>
                      <w:adjustRightInd w:val="0"/>
                      <w:spacing w:line="360" w:lineRule="auto"/>
                      <w:rPr>
                        <w:rFonts w:ascii="宋体" w:hAnsi="宋体" w:eastAsia="宋体"/>
                        <w:sz w:val="24"/>
                        <w:szCs w:val="24"/>
                      </w:rPr>
                    </w:pPr>
                    <w:r>
                      <w:rPr>
                        <w:rFonts w:hint="eastAsia" w:ascii="宋体" w:hAnsi="宋体" w:eastAsia="宋体"/>
                        <w:sz w:val="24"/>
                        <w:szCs w:val="24"/>
                      </w:rPr>
                      <w:t>减持期间</w:t>
                    </w:r>
                  </w:p>
                </w:tc>
              </w:sdtContent>
            </w:sdt>
            <w:tc>
              <w:tcPr>
                <w:tcW w:w="3374" w:type="pct"/>
                <w:vAlign w:val="center"/>
              </w:tcPr>
              <w:p w14:paraId="6390F81D">
                <w:pPr>
                  <w:spacing w:line="360" w:lineRule="auto"/>
                  <w:rPr>
                    <w:rFonts w:ascii="宋体" w:hAnsi="宋体" w:eastAsia="宋体"/>
                    <w:sz w:val="24"/>
                    <w:szCs w:val="24"/>
                  </w:rPr>
                </w:pPr>
                <w:sdt>
                  <w:sdtPr>
                    <w:rPr>
                      <w:rFonts w:hint="eastAsia" w:ascii="宋体" w:hAnsi="宋体" w:eastAsia="宋体"/>
                      <w:sz w:val="24"/>
                      <w:szCs w:val="24"/>
                    </w:rPr>
                    <w:alias w:val="计划减持起始日期"/>
                    <w:tag w:val="_GBC_4f79d69a58954667982b5f50f27e8ee9"/>
                    <w:id w:val="343367506"/>
                    <w:lock w:val="sdtLocked"/>
                    <w:date w:fullDate="2025-11-12T00:00:00Z">
                      <w:dateFormat w:val="yyyy'年'M'月'd'日'"/>
                      <w:lid w:val="zh-CN"/>
                      <w:storeMappedDataAs w:val="datetime"/>
                      <w:calendar w:val="gregorian"/>
                    </w:date>
                  </w:sdtPr>
                  <w:sdtEndPr>
                    <w:rPr>
                      <w:rFonts w:hint="eastAsia" w:ascii="宋体" w:hAnsi="宋体" w:eastAsia="宋体"/>
                      <w:sz w:val="24"/>
                      <w:szCs w:val="24"/>
                    </w:rPr>
                  </w:sdtEndPr>
                  <w:sdtContent>
                    <w:r>
                      <w:rPr>
                        <w:rFonts w:hint="eastAsia" w:ascii="宋体" w:hAnsi="宋体" w:eastAsia="宋体"/>
                        <w:sz w:val="24"/>
                        <w:szCs w:val="24"/>
                      </w:rPr>
                      <w:t>2025年11月12日</w:t>
                    </w:r>
                  </w:sdtContent>
                </w:sdt>
                <w:r>
                  <w:rPr>
                    <w:rFonts w:hint="eastAsia" w:ascii="宋体" w:hAnsi="宋体" w:eastAsia="宋体"/>
                    <w:sz w:val="24"/>
                    <w:szCs w:val="24"/>
                  </w:rPr>
                  <w:t>～</w:t>
                </w:r>
                <w:sdt>
                  <w:sdtPr>
                    <w:rPr>
                      <w:rFonts w:hint="eastAsia" w:ascii="宋体" w:hAnsi="宋体" w:eastAsia="宋体"/>
                      <w:sz w:val="24"/>
                      <w:szCs w:val="24"/>
                    </w:rPr>
                    <w:alias w:val="计划减持终止日期"/>
                    <w:tag w:val="_GBC_0cf8d06342274fc29af56840c150adf9"/>
                    <w:id w:val="522898487"/>
                    <w:lock w:val="sdtLocked"/>
                    <w:placeholder>
                      <w:docPart w:val="71EC9F88A3714AC89F5C35C13FFE1C21"/>
                    </w:placeholder>
                    <w:date w:fullDate="2026-02-11T00:00:00Z">
                      <w:dateFormat w:val="yyyy'年'M'月'd'日'"/>
                      <w:lid w:val="zh-CN"/>
                      <w:storeMappedDataAs w:val="datetime"/>
                      <w:calendar w:val="gregorian"/>
                    </w:date>
                  </w:sdtPr>
                  <w:sdtEndPr>
                    <w:rPr>
                      <w:rFonts w:hint="eastAsia" w:ascii="宋体" w:hAnsi="宋体" w:eastAsia="宋体"/>
                      <w:sz w:val="24"/>
                      <w:szCs w:val="24"/>
                    </w:rPr>
                  </w:sdtEndPr>
                  <w:sdtContent>
                    <w:r>
                      <w:rPr>
                        <w:rFonts w:hint="eastAsia" w:ascii="宋体" w:hAnsi="宋体" w:eastAsia="宋体"/>
                        <w:sz w:val="24"/>
                        <w:szCs w:val="24"/>
                      </w:rPr>
                      <w:t>2026年2月11日</w:t>
                    </w:r>
                  </w:sdtContent>
                </w:sdt>
              </w:p>
            </w:tc>
          </w:tr>
          <w:tr w14:paraId="547C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80bdc181501e43469e55d790c07bc3fb"/>
                <w:id w:val="-1158140313"/>
                <w:lock w:val="sdtLocked"/>
              </w:sdtPr>
              <w:sdtEndPr>
                <w:rPr>
                  <w:rFonts w:hint="eastAsia" w:ascii="宋体" w:hAnsi="宋体" w:eastAsia="宋体"/>
                  <w:sz w:val="24"/>
                  <w:szCs w:val="24"/>
                </w:rPr>
              </w:sdtEndPr>
              <w:sdtContent>
                <w:tc>
                  <w:tcPr>
                    <w:tcW w:w="1626" w:type="pct"/>
                    <w:vAlign w:val="center"/>
                  </w:tcPr>
                  <w:p w14:paraId="348058D8">
                    <w:pPr>
                      <w:adjustRightInd w:val="0"/>
                      <w:spacing w:line="360" w:lineRule="auto"/>
                      <w:rPr>
                        <w:rFonts w:ascii="宋体" w:hAnsi="宋体" w:eastAsia="宋体"/>
                        <w:sz w:val="24"/>
                        <w:szCs w:val="24"/>
                      </w:rPr>
                    </w:pPr>
                    <w:r>
                      <w:rPr>
                        <w:rFonts w:hint="eastAsia" w:ascii="宋体" w:hAnsi="宋体" w:eastAsia="宋体"/>
                        <w:sz w:val="24"/>
                        <w:szCs w:val="24"/>
                      </w:rPr>
                      <w:t>拟减持股份来源</w:t>
                    </w:r>
                  </w:p>
                </w:tc>
              </w:sdtContent>
            </w:sdt>
            <w:sdt>
              <w:sdtPr>
                <w:rPr>
                  <w:rFonts w:ascii="宋体" w:hAnsi="宋体" w:eastAsia="宋体"/>
                  <w:sz w:val="24"/>
                  <w:szCs w:val="24"/>
                </w:rPr>
                <w:alias w:val="拟减持股份来源"/>
                <w:tag w:val="_GBC_24da760f225c4b40a163cded41a393f0"/>
                <w:id w:val="1737812087"/>
                <w:lock w:val="sdtLocked"/>
              </w:sdtPr>
              <w:sdtEndPr>
                <w:rPr>
                  <w:rFonts w:ascii="宋体" w:hAnsi="宋体" w:eastAsia="宋体"/>
                  <w:sz w:val="24"/>
                  <w:szCs w:val="24"/>
                </w:rPr>
              </w:sdtEndPr>
              <w:sdtContent>
                <w:tc>
                  <w:tcPr>
                    <w:tcW w:w="3374" w:type="pct"/>
                    <w:vAlign w:val="center"/>
                  </w:tcPr>
                  <w:p w14:paraId="36EE8C73">
                    <w:pPr>
                      <w:spacing w:line="360" w:lineRule="auto"/>
                      <w:rPr>
                        <w:rFonts w:ascii="宋体" w:hAnsi="宋体" w:eastAsia="宋体"/>
                        <w:sz w:val="24"/>
                        <w:szCs w:val="24"/>
                      </w:rPr>
                    </w:pPr>
                    <w:r>
                      <w:rPr>
                        <w:rFonts w:hint="eastAsia" w:ascii="宋体" w:hAnsi="宋体" w:eastAsia="宋体"/>
                        <w:sz w:val="24"/>
                        <w:szCs w:val="24"/>
                      </w:rPr>
                      <w:t>IPO前取得</w:t>
                    </w:r>
                  </w:p>
                </w:tc>
              </w:sdtContent>
            </w:sdt>
          </w:tr>
          <w:tr w14:paraId="1BA8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hint="eastAsia" w:ascii="宋体" w:hAnsi="宋体" w:eastAsia="宋体"/>
                  <w:sz w:val="24"/>
                  <w:szCs w:val="24"/>
                </w:rPr>
                <w:tag w:val="_PLD_8f8a6649f2e24b33b28b169161e95292"/>
                <w:id w:val="1994297238"/>
                <w:lock w:val="sdtLocked"/>
              </w:sdtPr>
              <w:sdtEndPr>
                <w:rPr>
                  <w:rFonts w:hint="eastAsia" w:ascii="宋体" w:hAnsi="宋体" w:eastAsia="宋体"/>
                  <w:sz w:val="24"/>
                  <w:szCs w:val="24"/>
                </w:rPr>
              </w:sdtEndPr>
              <w:sdtContent>
                <w:tc>
                  <w:tcPr>
                    <w:tcW w:w="1626" w:type="pct"/>
                    <w:vAlign w:val="center"/>
                  </w:tcPr>
                  <w:p w14:paraId="0B356D7B">
                    <w:pPr>
                      <w:adjustRightInd w:val="0"/>
                      <w:spacing w:line="360" w:lineRule="auto"/>
                      <w:rPr>
                        <w:rFonts w:ascii="宋体" w:hAnsi="宋体" w:eastAsia="宋体"/>
                        <w:sz w:val="24"/>
                        <w:szCs w:val="24"/>
                      </w:rPr>
                    </w:pPr>
                    <w:r>
                      <w:rPr>
                        <w:rFonts w:hint="eastAsia" w:ascii="宋体" w:hAnsi="宋体" w:eastAsia="宋体"/>
                        <w:sz w:val="24"/>
                        <w:szCs w:val="24"/>
                      </w:rPr>
                      <w:t>拟减持原因</w:t>
                    </w:r>
                  </w:p>
                </w:tc>
              </w:sdtContent>
            </w:sdt>
            <w:sdt>
              <w:sdtPr>
                <w:rPr>
                  <w:rFonts w:ascii="宋体" w:hAnsi="宋体" w:eastAsia="宋体"/>
                  <w:sz w:val="24"/>
                  <w:szCs w:val="24"/>
                </w:rPr>
                <w:alias w:val="计划减持原因"/>
                <w:tag w:val="_GBC_079d9362defc4f678f7400317ab14c3b"/>
                <w:id w:val="-984159491"/>
                <w:lock w:val="sdtLocked"/>
              </w:sdtPr>
              <w:sdtEndPr>
                <w:rPr>
                  <w:rFonts w:ascii="宋体" w:hAnsi="宋体" w:eastAsia="宋体"/>
                  <w:sz w:val="24"/>
                  <w:szCs w:val="24"/>
                </w:rPr>
              </w:sdtEndPr>
              <w:sdtContent>
                <w:tc>
                  <w:tcPr>
                    <w:tcW w:w="3374" w:type="pct"/>
                    <w:vAlign w:val="center"/>
                  </w:tcPr>
                  <w:p w14:paraId="041FD2E6">
                    <w:pPr>
                      <w:spacing w:line="360" w:lineRule="auto"/>
                      <w:rPr>
                        <w:rFonts w:ascii="宋体" w:hAnsi="宋体" w:eastAsia="宋体"/>
                        <w:sz w:val="24"/>
                        <w:szCs w:val="24"/>
                      </w:rPr>
                    </w:pPr>
                    <w:r>
                      <w:rPr>
                        <w:rFonts w:hint="eastAsia" w:ascii="宋体" w:hAnsi="宋体" w:eastAsia="宋体"/>
                        <w:sz w:val="24"/>
                        <w:szCs w:val="24"/>
                      </w:rPr>
                      <w:t>自身资金需求</w:t>
                    </w:r>
                  </w:p>
                </w:tc>
              </w:sdtContent>
            </w:sdt>
          </w:tr>
        </w:tbl>
        <w:p w14:paraId="4AA2E007"/>
      </w:sdtContent>
    </w:sdt>
    <w:p w14:paraId="5A7A1CCF">
      <w:pPr>
        <w:spacing w:before="156" w:beforeLines="50"/>
      </w:pPr>
      <w:r>
        <w:rPr>
          <w:rFonts w:hint="eastAsia"/>
        </w:rPr>
        <w:t>预披露期间，若公司股票发生停牌情形的，实际开始减持的时间根据停牌时间相应顺延。</w:t>
      </w:r>
    </w:p>
    <w:p w14:paraId="0B6A13E8">
      <w:pPr>
        <w:spacing w:before="156" w:beforeLines="50"/>
      </w:pPr>
    </w:p>
    <w:sdt>
      <w:sdtPr>
        <w:rPr>
          <w:rFonts w:hint="eastAsia" w:cs="宋体" w:asciiTheme="minorEastAsia" w:hAnsiTheme="minorEastAsia" w:eastAsiaTheme="minorEastAsia"/>
          <w:b w:val="0"/>
          <w:bCs w:val="0"/>
          <w:color w:val="000000"/>
          <w:kern w:val="0"/>
          <w:sz w:val="24"/>
          <w:szCs w:val="24"/>
        </w:rPr>
        <w:alias w:val="模块:相关股东是否有其他安排"/>
        <w:tag w:val="_SEC_eb44d4973c4e496fa9cc45462e4b791a"/>
        <w:id w:val="1940796021"/>
        <w:lock w:val="sdtLocked"/>
        <w:placeholder>
          <w:docPart w:val="GBC22222222222222222222222222222"/>
        </w:placeholder>
      </w:sdtPr>
      <w:sdtEndPr>
        <w:rPr>
          <w:rFonts w:hint="default" w:cs="宋体" w:asciiTheme="minorEastAsia" w:hAnsiTheme="minorEastAsia" w:eastAsiaTheme="majorEastAsia"/>
          <w:b/>
          <w:bCs/>
          <w:color w:val="000000"/>
          <w:kern w:val="0"/>
          <w:sz w:val="24"/>
          <w:szCs w:val="24"/>
        </w:rPr>
      </w:sdtEndPr>
      <w:sdtContent>
        <w:p w14:paraId="4D0CEEBD">
          <w:pPr>
            <w:pStyle w:val="3"/>
            <w:numPr>
              <w:ilvl w:val="0"/>
              <w:numId w:val="3"/>
            </w:numPr>
            <w:spacing w:before="0" w:after="0" w:line="360" w:lineRule="auto"/>
            <w:ind w:left="0" w:firstLine="0"/>
            <w:rPr>
              <w:rFonts w:cs="宋体" w:asciiTheme="minorEastAsia" w:hAnsiTheme="minorEastAsia"/>
              <w:color w:val="000000"/>
              <w:kern w:val="0"/>
              <w:sz w:val="24"/>
              <w:szCs w:val="24"/>
            </w:rPr>
          </w:pPr>
          <w:r>
            <w:rPr>
              <w:rStyle w:val="22"/>
              <w:rFonts w:hint="eastAsia"/>
              <w:b w:val="0"/>
              <w:bCs w:val="0"/>
              <w:sz w:val="24"/>
              <w:szCs w:val="24"/>
            </w:rPr>
            <w:t xml:space="preserve">相关股东是否有其他安排 </w:t>
          </w:r>
          <w:r>
            <w:rPr>
              <w:rStyle w:val="22"/>
              <w:b w:val="0"/>
              <w:bCs w:val="0"/>
              <w:sz w:val="24"/>
              <w:szCs w:val="24"/>
            </w:rPr>
            <w:t xml:space="preserve">   </w:t>
          </w:r>
          <w:sdt>
            <w:sdtPr>
              <w:rPr>
                <w:rStyle w:val="22"/>
                <w:b w:val="0"/>
                <w:bCs w:val="0"/>
                <w:sz w:val="24"/>
                <w:szCs w:val="24"/>
              </w:rPr>
              <w:alias w:val="相关股东是/否有其他安排[双击切换]"/>
              <w:tag w:val="_GBC_9ba07994687f49fda200c0050a246354"/>
              <w:id w:val="-1678105239"/>
              <w:lock w:val="sdtLocked"/>
              <w:placeholder>
                <w:docPart w:val="GBC22222222222222222222222222222"/>
              </w:placeholder>
            </w:sdtPr>
            <w:sdtEndPr>
              <w:rPr>
                <w:rStyle w:val="22"/>
                <w:b w:val="0"/>
                <w:bCs w:val="0"/>
                <w:sz w:val="24"/>
                <w:szCs w:val="24"/>
              </w:rPr>
            </w:sdtEndPr>
            <w:sdtContent>
              <w:r>
                <w:rPr>
                  <w:rStyle w:val="22"/>
                  <w:rFonts w:ascii="宋体" w:hAnsi="宋体" w:eastAsia="宋体"/>
                  <w:b w:val="0"/>
                  <w:bCs w:val="0"/>
                  <w:sz w:val="24"/>
                  <w:szCs w:val="24"/>
                </w:rPr>
                <w:fldChar w:fldCharType="begin"/>
              </w:r>
              <w:r>
                <w:rPr>
                  <w:rStyle w:val="22"/>
                  <w:rFonts w:ascii="宋体" w:hAnsi="宋体" w:eastAsia="宋体"/>
                  <w:b w:val="0"/>
                  <w:bCs w:val="0"/>
                  <w:sz w:val="24"/>
                  <w:szCs w:val="24"/>
                </w:rPr>
                <w:instrText xml:space="preserve"> MACROBUTTON  SnrToggleCheckbox □是 </w:instrText>
              </w:r>
              <w:r>
                <w:rPr>
                  <w:rStyle w:val="22"/>
                  <w:rFonts w:ascii="宋体" w:hAnsi="宋体" w:eastAsia="宋体"/>
                  <w:b w:val="0"/>
                  <w:bCs w:val="0"/>
                  <w:sz w:val="24"/>
                  <w:szCs w:val="24"/>
                </w:rPr>
                <w:fldChar w:fldCharType="end"/>
              </w:r>
              <w:r>
                <w:rPr>
                  <w:rStyle w:val="22"/>
                  <w:rFonts w:ascii="宋体" w:hAnsi="宋体" w:eastAsia="宋体"/>
                  <w:b w:val="0"/>
                  <w:bCs w:val="0"/>
                  <w:sz w:val="24"/>
                  <w:szCs w:val="24"/>
                </w:rPr>
                <w:fldChar w:fldCharType="begin"/>
              </w:r>
              <w:r>
                <w:rPr>
                  <w:rStyle w:val="22"/>
                  <w:rFonts w:ascii="宋体" w:hAnsi="宋体" w:eastAsia="宋体"/>
                  <w:b w:val="0"/>
                  <w:bCs w:val="0"/>
                  <w:sz w:val="24"/>
                  <w:szCs w:val="24"/>
                </w:rPr>
                <w:instrText xml:space="preserve"> MACROBUTTON  SnrToggleCheckbox √否 </w:instrText>
              </w:r>
              <w:r>
                <w:rPr>
                  <w:rStyle w:val="22"/>
                  <w:rFonts w:ascii="宋体" w:hAnsi="宋体" w:eastAsia="宋体"/>
                  <w:b w:val="0"/>
                  <w:bCs w:val="0"/>
                  <w:sz w:val="24"/>
                  <w:szCs w:val="24"/>
                </w:rPr>
                <w:fldChar w:fldCharType="end"/>
              </w:r>
            </w:sdtContent>
          </w:sdt>
        </w:p>
      </w:sdtContent>
    </w:sdt>
    <w:p w14:paraId="7F40BEE9">
      <w:pPr>
        <w:widowControl/>
        <w:spacing w:line="360" w:lineRule="auto"/>
        <w:ind w:firstLine="480" w:firstLineChars="200"/>
        <w:jc w:val="left"/>
        <w:rPr>
          <w:rFonts w:cs="宋体" w:asciiTheme="minorEastAsia" w:hAnsiTheme="minorEastAsia"/>
          <w:color w:val="000000"/>
          <w:kern w:val="0"/>
          <w:sz w:val="24"/>
          <w:szCs w:val="24"/>
        </w:rPr>
      </w:pPr>
    </w:p>
    <w:sdt>
      <w:sdtPr>
        <w:rPr>
          <w:rFonts w:hint="eastAsia" w:cs="宋体" w:asciiTheme="minorEastAsia" w:hAnsiTheme="minorEastAsia" w:eastAsiaTheme="minorEastAsia"/>
          <w:b w:val="0"/>
          <w:bCs w:val="0"/>
          <w:color w:val="000000"/>
          <w:kern w:val="0"/>
          <w:sz w:val="21"/>
          <w:szCs w:val="24"/>
        </w:rPr>
        <w:alias w:val="模块:大股东及董监高是否作出承诺"/>
        <w:tag w:val="_SEC_6b6aef22ca394d50b0055a41aba203df"/>
        <w:id w:val="518668205"/>
        <w:lock w:val="sdtLocked"/>
        <w:placeholder>
          <w:docPart w:val="GBC22222222222222222222222222222"/>
        </w:placeholder>
      </w:sdtPr>
      <w:sdtEndPr>
        <w:rPr>
          <w:rFonts w:hint="default" w:cs="宋体" w:asciiTheme="minorEastAsia" w:hAnsiTheme="minorEastAsia" w:eastAsiaTheme="minorEastAsia"/>
          <w:b w:val="0"/>
          <w:bCs w:val="0"/>
          <w:color w:val="000000"/>
          <w:kern w:val="0"/>
          <w:sz w:val="24"/>
          <w:szCs w:val="24"/>
        </w:rPr>
      </w:sdtEndPr>
      <w:sdtContent>
        <w:p w14:paraId="3B8C4DA7">
          <w:pPr>
            <w:pStyle w:val="3"/>
            <w:numPr>
              <w:ilvl w:val="0"/>
              <w:numId w:val="3"/>
            </w:numPr>
            <w:spacing w:before="0" w:after="0" w:line="360" w:lineRule="auto"/>
            <w:ind w:left="424" w:hanging="424" w:hangingChars="202"/>
            <w:rPr>
              <w:bCs w:val="0"/>
              <w:sz w:val="24"/>
            </w:rPr>
          </w:pPr>
          <w:bookmarkStart w:id="8" w:name="_Hlk503444830"/>
          <w:r>
            <w:rPr>
              <w:rStyle w:val="22"/>
              <w:rFonts w:hint="eastAsia"/>
              <w:b w:val="0"/>
              <w:bCs w:val="0"/>
              <w:sz w:val="24"/>
            </w:rPr>
            <w:t xml:space="preserve">大股东及董监高此前对持股比例、持股数量、持股期限、减持方式、减持数量、减持价格等是否作出承诺 </w:t>
          </w:r>
          <w:r>
            <w:rPr>
              <w:rStyle w:val="22"/>
              <w:b w:val="0"/>
              <w:bCs w:val="0"/>
              <w:sz w:val="24"/>
            </w:rPr>
            <w:t xml:space="preserve">   </w:t>
          </w:r>
          <w:sdt>
            <w:sdtPr>
              <w:rPr>
                <w:rFonts w:hint="eastAsia"/>
                <w:b w:val="0"/>
                <w:bCs w:val="0"/>
              </w:rPr>
              <w:alias w:val="此前是/否对减持作出承诺[双击切换]"/>
              <w:tag w:val="_GBC_89bb3443137e40b594975f2099d8f58a"/>
              <w:id w:val="301049022"/>
              <w:lock w:val="sdtLocked"/>
              <w:placeholder>
                <w:docPart w:val="GBC22222222222222222222222222222"/>
              </w:placeholder>
            </w:sdtPr>
            <w:sdtEndPr>
              <w:rPr>
                <w:rFonts w:hint="eastAsia"/>
                <w:b w:val="0"/>
                <w:bCs w:val="0"/>
              </w:rPr>
            </w:sdtEndPr>
            <w:sdtContent>
              <w:r>
                <w:rPr>
                  <w:rFonts w:asciiTheme="minorEastAsia" w:hAnsiTheme="minorEastAsia"/>
                  <w:b w:val="0"/>
                  <w:sz w:val="24"/>
                  <w:szCs w:val="24"/>
                </w:rPr>
                <w:fldChar w:fldCharType="begin"/>
              </w:r>
              <w:r>
                <w:rPr>
                  <w:rFonts w:asciiTheme="minorEastAsia" w:hAnsiTheme="minorEastAsia"/>
                  <w:b w:val="0"/>
                  <w:sz w:val="24"/>
                  <w:szCs w:val="24"/>
                </w:rPr>
                <w:instrText xml:space="preserve"> MACROBUTTON  SnrToggleCheckbox √是 </w:instrText>
              </w:r>
              <w:r>
                <w:rPr>
                  <w:rFonts w:asciiTheme="minorEastAsia" w:hAnsiTheme="minorEastAsia"/>
                  <w:b w:val="0"/>
                  <w:sz w:val="24"/>
                  <w:szCs w:val="24"/>
                </w:rPr>
                <w:fldChar w:fldCharType="end"/>
              </w:r>
              <w:r>
                <w:rPr>
                  <w:rFonts w:asciiTheme="minorEastAsia" w:hAnsiTheme="minorEastAsia"/>
                  <w:b w:val="0"/>
                  <w:sz w:val="24"/>
                  <w:szCs w:val="24"/>
                </w:rPr>
                <w:fldChar w:fldCharType="begin"/>
              </w:r>
              <w:r>
                <w:rPr>
                  <w:rFonts w:asciiTheme="minorEastAsia" w:hAnsiTheme="minorEastAsia"/>
                  <w:b w:val="0"/>
                  <w:sz w:val="24"/>
                  <w:szCs w:val="24"/>
                </w:rPr>
                <w:instrText xml:space="preserve"> MACROBUTTON  SnrToggleCheckbox □否 </w:instrText>
              </w:r>
              <w:r>
                <w:rPr>
                  <w:rFonts w:asciiTheme="minorEastAsia" w:hAnsiTheme="minorEastAsia"/>
                  <w:b w:val="0"/>
                  <w:sz w:val="24"/>
                  <w:szCs w:val="24"/>
                </w:rPr>
                <w:fldChar w:fldCharType="end"/>
              </w:r>
            </w:sdtContent>
          </w:sdt>
        </w:p>
        <w:sdt>
          <w:sdtPr>
            <w:rPr>
              <w:rFonts w:asciiTheme="minorEastAsia" w:hAnsiTheme="minorEastAsia"/>
              <w:sz w:val="24"/>
              <w:szCs w:val="24"/>
            </w:rPr>
            <w:alias w:val="大股东及董监高此前承诺内容"/>
            <w:tag w:val="_GBC_7ed8c33a77b14f75a1b624af5ab991de"/>
            <w:id w:val="1685717642"/>
            <w:lock w:val="sdtLocked"/>
            <w:placeholder>
              <w:docPart w:val="GBC22222222222222222222222222222"/>
            </w:placeholder>
          </w:sdtPr>
          <w:sdtEndPr>
            <w:rPr>
              <w:rFonts w:asciiTheme="minorEastAsia" w:hAnsiTheme="minorEastAsia"/>
              <w:sz w:val="24"/>
              <w:szCs w:val="24"/>
            </w:rPr>
          </w:sdtEndPr>
          <w:sdtContent>
            <w:p w14:paraId="35F84973">
              <w:pPr>
                <w:widowControl/>
                <w:spacing w:line="360" w:lineRule="auto"/>
                <w:ind w:firstLine="424" w:firstLineChars="177"/>
                <w:jc w:val="left"/>
                <w:rPr>
                  <w:rFonts w:asciiTheme="minorEastAsia" w:hAnsiTheme="minorEastAsia"/>
                  <w:sz w:val="24"/>
                  <w:szCs w:val="24"/>
                </w:rPr>
              </w:pPr>
              <w:r>
                <w:rPr>
                  <w:rFonts w:hint="eastAsia" w:asciiTheme="minorEastAsia" w:hAnsiTheme="minorEastAsia"/>
                  <w:sz w:val="24"/>
                  <w:szCs w:val="24"/>
                </w:rPr>
                <w:t>公司实际控制人一致行动人杨厚群、杨小林、隆志钢、皮天彬分别承诺：</w:t>
              </w:r>
            </w:p>
            <w:p w14:paraId="692BCB84">
              <w:pPr>
                <w:widowControl/>
                <w:spacing w:line="360" w:lineRule="auto"/>
                <w:ind w:firstLine="424" w:firstLineChars="177"/>
                <w:jc w:val="left"/>
                <w:rPr>
                  <w:rFonts w:asciiTheme="minorEastAsia" w:hAnsiTheme="minorEastAsia"/>
                  <w:sz w:val="24"/>
                  <w:szCs w:val="24"/>
                </w:rPr>
              </w:pPr>
              <w:r>
                <w:rPr>
                  <w:rFonts w:hint="eastAsia" w:asciiTheme="minorEastAsia" w:hAnsiTheme="minorEastAsia"/>
                  <w:sz w:val="24"/>
                  <w:szCs w:val="24"/>
                </w:rPr>
                <w:t>“1、本人持续看好公司业务前景，拟长期持有公司股票。</w:t>
              </w:r>
            </w:p>
            <w:p w14:paraId="1BBA7DCE">
              <w:pPr>
                <w:widowControl/>
                <w:spacing w:line="360" w:lineRule="auto"/>
                <w:ind w:firstLine="424" w:firstLineChars="177"/>
                <w:jc w:val="left"/>
                <w:rPr>
                  <w:rFonts w:asciiTheme="minorEastAsia" w:hAnsiTheme="minorEastAsia"/>
                  <w:sz w:val="24"/>
                  <w:szCs w:val="24"/>
                </w:rPr>
              </w:pPr>
              <w:r>
                <w:rPr>
                  <w:rFonts w:hint="eastAsia" w:asciiTheme="minorEastAsia" w:hAnsiTheme="minorEastAsia"/>
                  <w:sz w:val="24"/>
                  <w:szCs w:val="24"/>
                </w:rPr>
                <w:t>2、减持前提：如果在锁定期满后拟减持股票的，将认真遵守中国证监会、证券交易所关于股东减持的相关规定，结合公司稳定股价、开展经营、资本运作的需要，审慎制定股票减持计划，在股票锁定期满后逐步减持，且不违反在公司首次公开发行时所作出的公开承诺。</w:t>
              </w:r>
            </w:p>
            <w:p w14:paraId="2FBE1EF5">
              <w:pPr>
                <w:widowControl/>
                <w:spacing w:line="360" w:lineRule="auto"/>
                <w:ind w:firstLine="424" w:firstLineChars="177"/>
                <w:jc w:val="left"/>
                <w:rPr>
                  <w:rFonts w:asciiTheme="minorEastAsia" w:hAnsiTheme="minorEastAsia"/>
                  <w:sz w:val="24"/>
                  <w:szCs w:val="24"/>
                </w:rPr>
              </w:pPr>
              <w:r>
                <w:rPr>
                  <w:rFonts w:hint="eastAsia" w:asciiTheme="minorEastAsia" w:hAnsiTheme="minorEastAsia"/>
                  <w:sz w:val="24"/>
                  <w:szCs w:val="24"/>
                </w:rPr>
                <w:t>3、减持方式：本人减持所持有的公司股份的方式应符合届时适用的相关法律、法规、规章及规范性文件的规定，包括但不限于二级市场集中竞价交易、大宗交易、协议转让等。</w:t>
              </w:r>
            </w:p>
            <w:p w14:paraId="7A71FC70">
              <w:pPr>
                <w:widowControl/>
                <w:spacing w:line="360" w:lineRule="auto"/>
                <w:ind w:firstLine="424" w:firstLineChars="177"/>
                <w:jc w:val="left"/>
                <w:rPr>
                  <w:rFonts w:asciiTheme="minorEastAsia" w:hAnsiTheme="minorEastAsia"/>
                  <w:sz w:val="24"/>
                  <w:szCs w:val="24"/>
                </w:rPr>
              </w:pPr>
              <w:r>
                <w:rPr>
                  <w:rFonts w:hint="eastAsia" w:asciiTheme="minorEastAsia" w:hAnsiTheme="minorEastAsia"/>
                  <w:sz w:val="24"/>
                  <w:szCs w:val="24"/>
                </w:rPr>
                <w:t>4、减持价格：本人所持股票在锁定期满后两年内减持的，减持价格不低于公司首次公开发行股票时的发行价，若公司自股票上市至本人减持前有派息、送股、资本公积金转增股本、增发、配股等除权、除息事项，减持价格下限和股份数将相应进行调整。若本人所持股票在锁定期满后两年内减持价格低于发行价的，则减持价格与发行价之间的差额由公司在现金分红时从本人应获得分配的当年及以后年度的现金分红中予以先行扣除，且扣除的现金分红归公司所有。</w:t>
              </w:r>
            </w:p>
            <w:p w14:paraId="5BF34F16">
              <w:pPr>
                <w:widowControl/>
                <w:spacing w:line="360" w:lineRule="auto"/>
                <w:ind w:firstLine="424" w:firstLineChars="177"/>
                <w:jc w:val="left"/>
                <w:rPr>
                  <w:rFonts w:asciiTheme="minorEastAsia" w:hAnsiTheme="minorEastAsia"/>
                  <w:sz w:val="24"/>
                  <w:szCs w:val="24"/>
                </w:rPr>
              </w:pPr>
              <w:r>
                <w:rPr>
                  <w:rFonts w:hint="eastAsia" w:asciiTheme="minorEastAsia" w:hAnsiTheme="minorEastAsia"/>
                  <w:sz w:val="24"/>
                  <w:szCs w:val="24"/>
                </w:rPr>
                <w:t>5、减持公告：本人通过集中竞价交易方式减持的，应在首次卖出股份的15个交易日前向证券交易所报告备案减持计划，并予以公告。但届时本人持有公司股份比例低于5%时除外。本人通过其他方式减持公司股票，将提前3个</w:t>
              </w:r>
              <w:bookmarkStart w:id="9" w:name="_GoBack"/>
              <w:r>
                <w:rPr>
                  <w:rFonts w:hint="eastAsia" w:asciiTheme="minorEastAsia" w:hAnsiTheme="minorEastAsia"/>
                  <w:sz w:val="24"/>
                  <w:szCs w:val="24"/>
                </w:rPr>
                <w:t>交易日，并</w:t>
              </w:r>
              <w:bookmarkEnd w:id="9"/>
              <w:r>
                <w:rPr>
                  <w:rFonts w:hint="eastAsia" w:asciiTheme="minorEastAsia" w:hAnsiTheme="minorEastAsia"/>
                  <w:sz w:val="24"/>
                  <w:szCs w:val="24"/>
                </w:rPr>
                <w:t>按照证券监管机构、证券交易所届时适用的规则及时、准确地履行信息披露义务。</w:t>
              </w:r>
            </w:p>
            <w:p w14:paraId="79911B42">
              <w:pPr>
                <w:widowControl/>
                <w:spacing w:line="360" w:lineRule="auto"/>
                <w:ind w:firstLine="424" w:firstLineChars="177"/>
                <w:jc w:val="left"/>
                <w:rPr>
                  <w:rFonts w:asciiTheme="minorEastAsia" w:hAnsiTheme="minorEastAsia"/>
                  <w:sz w:val="24"/>
                  <w:szCs w:val="24"/>
                </w:rPr>
              </w:pPr>
              <w:r>
                <w:rPr>
                  <w:rFonts w:hint="eastAsia" w:asciiTheme="minorEastAsia" w:hAnsiTheme="minorEastAsia"/>
                  <w:sz w:val="24"/>
                  <w:szCs w:val="24"/>
                </w:rPr>
                <w:t>6、除上述限制外，本次发行上市后本人所持有公司股份的持股变动及申报工作将严格遵守《中华人民共和国公司法》《上海证券交易所股票上市规则》《上海证券交易所上市公司股东及董事、监事、高级管理人员减持股份实施细则》及其他法律、行政法规及规范性文件的相关规定。</w:t>
              </w:r>
            </w:p>
            <w:p w14:paraId="53C576E4">
              <w:pPr>
                <w:widowControl/>
                <w:spacing w:line="360" w:lineRule="auto"/>
                <w:ind w:firstLine="424" w:firstLineChars="177"/>
                <w:jc w:val="left"/>
                <w:rPr>
                  <w:rFonts w:asciiTheme="minorEastAsia" w:hAnsiTheme="minorEastAsia"/>
                  <w:sz w:val="24"/>
                  <w:szCs w:val="24"/>
                </w:rPr>
              </w:pPr>
              <w:r>
                <w:rPr>
                  <w:rFonts w:hint="eastAsia" w:asciiTheme="minorEastAsia" w:hAnsiTheme="minorEastAsia"/>
                  <w:sz w:val="24"/>
                  <w:szCs w:val="24"/>
                </w:rPr>
                <w:t>7、本人如未履行上述减持意向的承诺事项，将在公司股东大会及中国证监会指定的披露媒体上公开说明未履行承诺的具体原因并向公司的其他股东和社会公众投资者道歉；因违反上述承诺减持股票获得的收益归公司所有。”</w:t>
              </w:r>
            </w:p>
          </w:sdtContent>
        </w:sdt>
        <w:p w14:paraId="0432E05E">
          <w:pPr>
            <w:widowControl/>
            <w:spacing w:line="360" w:lineRule="auto"/>
            <w:ind w:firstLine="480" w:firstLineChars="200"/>
            <w:jc w:val="left"/>
            <w:rPr>
              <w:rFonts w:asciiTheme="minorEastAsia" w:hAnsiTheme="minorEastAsia"/>
              <w:sz w:val="24"/>
              <w:szCs w:val="24"/>
            </w:rPr>
          </w:pPr>
        </w:p>
        <w:p w14:paraId="5F3359A1">
          <w:pPr>
            <w:widowControl/>
            <w:spacing w:line="360" w:lineRule="auto"/>
            <w:ind w:firstLine="424" w:firstLineChars="177"/>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xml:space="preserve">本次拟减持事项与此前已披露的承诺是否一致 </w:t>
          </w:r>
          <w:r>
            <w:rPr>
              <w:rFonts w:cs="宋体" w:asciiTheme="minorEastAsia" w:hAnsiTheme="minorEastAsia"/>
              <w:color w:val="000000"/>
              <w:kern w:val="0"/>
              <w:sz w:val="24"/>
              <w:szCs w:val="24"/>
            </w:rPr>
            <w:t xml:space="preserve">    </w:t>
          </w:r>
          <w:sdt>
            <w:sdtPr>
              <w:rPr>
                <w:rFonts w:hint="eastAsia" w:cs="宋体" w:asciiTheme="minorEastAsia" w:hAnsiTheme="minorEastAsia"/>
                <w:color w:val="000000"/>
                <w:kern w:val="0"/>
                <w:sz w:val="24"/>
                <w:szCs w:val="24"/>
              </w:rPr>
              <w:alias w:val="本次拟减持事项与此前已披露的承诺是/否一致"/>
              <w:tag w:val="_GBC_1de9f2a31f334eaaa7fbc5d211da15b2"/>
              <w:id w:val="-1149352906"/>
              <w:lock w:val="sdtLocked"/>
              <w:placeholder>
                <w:docPart w:val="GBC22222222222222222222222222222"/>
              </w:placeholder>
            </w:sdtPr>
            <w:sdtEndPr>
              <w:rPr>
                <w:rFonts w:hint="eastAsia" w:cs="宋体" w:asciiTheme="minorEastAsia" w:hAnsiTheme="minorEastAsia"/>
                <w:color w:val="000000"/>
                <w:kern w:val="0"/>
                <w:sz w:val="24"/>
                <w:szCs w:val="24"/>
              </w:rPr>
            </w:sdtEndPr>
            <w:sdtContent>
              <w:r>
                <w:rPr>
                  <w:rFonts w:ascii="宋体" w:hAnsi="宋体" w:eastAsia="宋体" w:cs="宋体"/>
                  <w:color w:val="000000"/>
                  <w:kern w:val="0"/>
                  <w:sz w:val="24"/>
                  <w:szCs w:val="24"/>
                </w:rPr>
                <w:fldChar w:fldCharType="begin"/>
              </w:r>
              <w:r>
                <w:rPr>
                  <w:rFonts w:ascii="宋体" w:hAnsi="宋体" w:eastAsia="宋体" w:cs="宋体"/>
                  <w:color w:val="000000"/>
                  <w:kern w:val="0"/>
                  <w:sz w:val="24"/>
                  <w:szCs w:val="24"/>
                </w:rPr>
                <w:instrText xml:space="preserve"> MACROBUTTON  SnrToggleCheckbox √是 </w:instrText>
              </w:r>
              <w:r>
                <w:rPr>
                  <w:rFonts w:ascii="宋体" w:hAnsi="宋体" w:eastAsia="宋体" w:cs="宋体"/>
                  <w:color w:val="000000"/>
                  <w:kern w:val="0"/>
                  <w:sz w:val="24"/>
                  <w:szCs w:val="24"/>
                </w:rPr>
                <w:fldChar w:fldCharType="end"/>
              </w:r>
              <w:r>
                <w:rPr>
                  <w:rFonts w:ascii="宋体" w:hAnsi="宋体" w:eastAsia="宋体" w:cs="宋体"/>
                  <w:color w:val="000000"/>
                  <w:kern w:val="0"/>
                  <w:sz w:val="24"/>
                  <w:szCs w:val="24"/>
                </w:rPr>
                <w:fldChar w:fldCharType="begin"/>
              </w:r>
              <w:r>
                <w:rPr>
                  <w:rFonts w:ascii="宋体" w:hAnsi="宋体" w:eastAsia="宋体" w:cs="宋体"/>
                  <w:color w:val="000000"/>
                  <w:kern w:val="0"/>
                  <w:sz w:val="24"/>
                  <w:szCs w:val="24"/>
                </w:rPr>
                <w:instrText xml:space="preserve"> MACROBUTTON  SnrToggleCheckbox □否 </w:instrText>
              </w:r>
              <w:r>
                <w:rPr>
                  <w:rFonts w:ascii="宋体" w:hAnsi="宋体" w:eastAsia="宋体" w:cs="宋体"/>
                  <w:color w:val="000000"/>
                  <w:kern w:val="0"/>
                  <w:sz w:val="24"/>
                  <w:szCs w:val="24"/>
                </w:rPr>
                <w:fldChar w:fldCharType="end"/>
              </w:r>
            </w:sdtContent>
          </w:sdt>
        </w:p>
      </w:sdtContent>
    </w:sdt>
    <w:bookmarkEnd w:id="8"/>
    <w:p w14:paraId="134A3151">
      <w:pPr>
        <w:widowControl/>
        <w:spacing w:line="360" w:lineRule="auto"/>
        <w:jc w:val="left"/>
        <w:rPr>
          <w:rFonts w:cs="宋体" w:asciiTheme="minorEastAsia" w:hAnsiTheme="minorEastAsia"/>
          <w:color w:val="000000"/>
          <w:kern w:val="0"/>
          <w:sz w:val="24"/>
          <w:szCs w:val="24"/>
        </w:rPr>
      </w:pPr>
    </w:p>
    <w:p w14:paraId="60940232">
      <w:pPr>
        <w:pStyle w:val="3"/>
        <w:numPr>
          <w:ilvl w:val="0"/>
          <w:numId w:val="3"/>
        </w:numPr>
        <w:spacing w:before="0" w:after="0" w:line="360" w:lineRule="auto"/>
        <w:ind w:left="0" w:firstLine="0"/>
        <w:rPr>
          <w:b w:val="0"/>
          <w:sz w:val="24"/>
        </w:rPr>
      </w:pPr>
      <w:r>
        <w:rPr>
          <w:rFonts w:hint="eastAsia"/>
          <w:b w:val="0"/>
          <w:sz w:val="24"/>
        </w:rPr>
        <w:t>本所要求的其他事项</w:t>
      </w:r>
    </w:p>
    <w:p w14:paraId="6CF58E7A">
      <w:pPr>
        <w:spacing w:line="360" w:lineRule="auto"/>
      </w:pPr>
      <w:r>
        <w:rPr>
          <w:rFonts w:hint="eastAsia"/>
        </w:rPr>
        <w:t>无</w:t>
      </w:r>
    </w:p>
    <w:p w14:paraId="7102D38F">
      <w:pPr>
        <w:pStyle w:val="2"/>
        <w:numPr>
          <w:ilvl w:val="0"/>
          <w:numId w:val="2"/>
        </w:numPr>
        <w:spacing w:before="0" w:after="0" w:line="360" w:lineRule="auto"/>
        <w:rPr>
          <w:sz w:val="24"/>
        </w:rPr>
      </w:pPr>
      <w:r>
        <w:rPr>
          <w:sz w:val="24"/>
        </w:rPr>
        <w:t>减持计划</w:t>
      </w:r>
      <w:r>
        <w:rPr>
          <w:rFonts w:hint="eastAsia"/>
          <w:sz w:val="24"/>
        </w:rPr>
        <w:t>相关风险提示</w:t>
      </w:r>
    </w:p>
    <w:p w14:paraId="03F7774C">
      <w:pPr>
        <w:pStyle w:val="3"/>
        <w:numPr>
          <w:ilvl w:val="0"/>
          <w:numId w:val="4"/>
        </w:numPr>
        <w:spacing w:before="0" w:after="0" w:line="360" w:lineRule="auto"/>
        <w:rPr>
          <w:rFonts w:cs="宋体" w:asciiTheme="minorEastAsia" w:hAnsiTheme="minorEastAsia"/>
          <w:b w:val="0"/>
          <w:color w:val="000000"/>
          <w:kern w:val="0"/>
          <w:sz w:val="24"/>
          <w:szCs w:val="24"/>
        </w:rPr>
      </w:pPr>
      <w:r>
        <w:rPr>
          <w:rFonts w:hint="eastAsia"/>
          <w:b w:val="0"/>
          <w:sz w:val="24"/>
        </w:rPr>
        <w:t>减持计划实施的不确定性风险，如计划实施的前提条件、限制性条件</w:t>
      </w:r>
      <w:r>
        <w:rPr>
          <w:rFonts w:hint="eastAsia" w:cs="宋体" w:asciiTheme="minorEastAsia" w:hAnsiTheme="minorEastAsia"/>
          <w:b w:val="0"/>
          <w:color w:val="000000"/>
          <w:kern w:val="0"/>
          <w:sz w:val="24"/>
          <w:szCs w:val="24"/>
        </w:rPr>
        <w:t>以及相关条件成就或消除的具体情形等</w:t>
      </w:r>
    </w:p>
    <w:p w14:paraId="25922D7C">
      <w:pPr>
        <w:pStyle w:val="3"/>
        <w:spacing w:before="0" w:after="0" w:line="360" w:lineRule="auto"/>
        <w:ind w:left="420"/>
        <w:rPr>
          <w:rFonts w:cs="宋体" w:asciiTheme="minorEastAsia" w:hAnsiTheme="minorEastAsia"/>
          <w:b w:val="0"/>
          <w:color w:val="000000"/>
          <w:kern w:val="0"/>
          <w:sz w:val="24"/>
          <w:szCs w:val="24"/>
        </w:rPr>
      </w:pPr>
      <w:r>
        <w:rPr>
          <w:rFonts w:hint="eastAsia" w:cs="宋体" w:asciiTheme="minorEastAsia" w:hAnsiTheme="minorEastAsia"/>
          <w:b w:val="0"/>
          <w:color w:val="000000"/>
          <w:kern w:val="0"/>
          <w:sz w:val="24"/>
          <w:szCs w:val="24"/>
        </w:rPr>
        <w:t>上述减持主体将根据市场、公司股价等情况决定是否实施本次股份减持计划，因本次减持计划的实施存在减持时间、减持数量、减持价格的不确定性，请广大投资者注意投资风险。</w:t>
      </w:r>
    </w:p>
    <w:p w14:paraId="0EF1BA24">
      <w:pPr>
        <w:widowControl/>
        <w:spacing w:line="360" w:lineRule="auto"/>
        <w:ind w:firstLine="480" w:firstLineChars="200"/>
        <w:jc w:val="left"/>
        <w:rPr>
          <w:rFonts w:cs="宋体" w:asciiTheme="minorEastAsia" w:hAnsiTheme="minorEastAsia"/>
          <w:color w:val="000000"/>
          <w:kern w:val="0"/>
          <w:sz w:val="24"/>
          <w:szCs w:val="24"/>
        </w:rPr>
      </w:pPr>
    </w:p>
    <w:sdt>
      <w:sdtPr>
        <w:rPr>
          <w:rFonts w:hint="eastAsia" w:asciiTheme="minorHAnsi" w:hAnsiTheme="minorHAnsi" w:eastAsiaTheme="minorEastAsia" w:cstheme="minorBidi"/>
          <w:b w:val="0"/>
          <w:bCs w:val="0"/>
          <w:sz w:val="21"/>
          <w:szCs w:val="22"/>
        </w:rPr>
        <w:alias w:val="模块:减持计划实施是否可能导致上市公司控制权发生变更的风险"/>
        <w:tag w:val="_SEC_85d54b9abfd64fc89db4d543a049af1e"/>
        <w:id w:val="-344636686"/>
        <w:lock w:val="sdtLocked"/>
        <w:placeholder>
          <w:docPart w:val="GBC22222222222222222222222222222"/>
        </w:placeholder>
      </w:sdtPr>
      <w:sdtEndPr>
        <w:rPr>
          <w:rFonts w:hint="default" w:cs="宋体" w:asciiTheme="minorEastAsia" w:hAnsiTheme="minorEastAsia" w:eastAsiaTheme="majorEastAsia"/>
          <w:b/>
          <w:bCs/>
          <w:color w:val="000000"/>
          <w:kern w:val="0"/>
          <w:sz w:val="24"/>
          <w:szCs w:val="24"/>
        </w:rPr>
      </w:sdtEndPr>
      <w:sdtContent>
        <w:p w14:paraId="5A8E3E4A">
          <w:pPr>
            <w:pStyle w:val="3"/>
            <w:numPr>
              <w:ilvl w:val="0"/>
              <w:numId w:val="4"/>
            </w:numPr>
            <w:spacing w:before="0" w:after="0" w:line="360" w:lineRule="auto"/>
            <w:ind w:left="0" w:firstLine="0"/>
            <w:rPr>
              <w:rFonts w:cs="宋体" w:asciiTheme="minorEastAsia" w:hAnsiTheme="minorEastAsia"/>
              <w:color w:val="000000"/>
              <w:kern w:val="0"/>
              <w:sz w:val="24"/>
              <w:szCs w:val="24"/>
            </w:rPr>
          </w:pPr>
          <w:r>
            <w:rPr>
              <w:rStyle w:val="22"/>
              <w:rFonts w:hint="eastAsia"/>
              <w:b w:val="0"/>
              <w:bCs w:val="0"/>
              <w:sz w:val="24"/>
            </w:rPr>
            <w:t>减持计划实施是</w:t>
          </w:r>
          <w:r>
            <w:rPr>
              <w:rStyle w:val="22"/>
              <w:b w:val="0"/>
              <w:bCs w:val="0"/>
              <w:sz w:val="24"/>
            </w:rPr>
            <w:t>否</w:t>
          </w:r>
          <w:r>
            <w:rPr>
              <w:rStyle w:val="22"/>
              <w:rFonts w:hint="eastAsia"/>
              <w:b w:val="0"/>
              <w:bCs w:val="0"/>
              <w:sz w:val="24"/>
            </w:rPr>
            <w:t xml:space="preserve">可能导致上市公司控制权发生变更的风险 </w:t>
          </w:r>
          <w:r>
            <w:rPr>
              <w:rStyle w:val="22"/>
              <w:b w:val="0"/>
              <w:bCs w:val="0"/>
              <w:sz w:val="24"/>
            </w:rPr>
            <w:t xml:space="preserve">  </w:t>
          </w:r>
          <w:sdt>
            <w:sdtPr>
              <w:alias w:val="减持计划实施是/否可能导致上市公司控制权发生变更的风险[双击切换]"/>
              <w:tag w:val="_GBC_a6a7b5b182ba4af6aa24b29140e6a877"/>
              <w:id w:val="327719347"/>
              <w:lock w:val="sdtLocked"/>
              <w:placeholder>
                <w:docPart w:val="GBC22222222222222222222222222222"/>
              </w:placeholder>
            </w:sdtPr>
            <w:sdtContent>
              <w:r>
                <w:rPr>
                  <w:rFonts w:asciiTheme="minorEastAsia" w:hAnsiTheme="minorEastAsia"/>
                  <w:b w:val="0"/>
                  <w:sz w:val="24"/>
                </w:rPr>
                <w:fldChar w:fldCharType="begin"/>
              </w:r>
              <w:r>
                <w:rPr>
                  <w:rFonts w:asciiTheme="minorEastAsia" w:hAnsiTheme="minorEastAsia"/>
                  <w:b w:val="0"/>
                  <w:sz w:val="24"/>
                </w:rPr>
                <w:instrText xml:space="preserve"> MACROBUTTON  SnrToggleCheckbox □是 </w:instrText>
              </w:r>
              <w:r>
                <w:rPr>
                  <w:rFonts w:asciiTheme="minorEastAsia" w:hAnsiTheme="minorEastAsia"/>
                  <w:b w:val="0"/>
                  <w:sz w:val="24"/>
                </w:rPr>
                <w:fldChar w:fldCharType="end"/>
              </w:r>
              <w:r>
                <w:rPr>
                  <w:rFonts w:asciiTheme="minorEastAsia" w:hAnsiTheme="minorEastAsia"/>
                  <w:b w:val="0"/>
                  <w:sz w:val="24"/>
                </w:rPr>
                <w:fldChar w:fldCharType="begin"/>
              </w:r>
              <w:r>
                <w:rPr>
                  <w:rFonts w:asciiTheme="minorEastAsia" w:hAnsiTheme="minorEastAsia"/>
                  <w:b w:val="0"/>
                  <w:sz w:val="24"/>
                </w:rPr>
                <w:instrText xml:space="preserve"> MACROBUTTON  SnrToggleCheckbox √否 </w:instrText>
              </w:r>
              <w:r>
                <w:rPr>
                  <w:rFonts w:asciiTheme="minorEastAsia" w:hAnsiTheme="minorEastAsia"/>
                  <w:b w:val="0"/>
                  <w:sz w:val="24"/>
                </w:rPr>
                <w:fldChar w:fldCharType="end"/>
              </w:r>
            </w:sdtContent>
          </w:sdt>
        </w:p>
      </w:sdtContent>
    </w:sdt>
    <w:p w14:paraId="59F7DCC4">
      <w:pPr>
        <w:widowControl/>
        <w:spacing w:line="360" w:lineRule="auto"/>
        <w:ind w:firstLine="480" w:firstLineChars="200"/>
        <w:jc w:val="left"/>
        <w:rPr>
          <w:rFonts w:cs="宋体" w:asciiTheme="minorEastAsia" w:hAnsiTheme="minorEastAsia"/>
          <w:color w:val="000000"/>
          <w:kern w:val="0"/>
          <w:sz w:val="24"/>
          <w:szCs w:val="24"/>
        </w:rPr>
      </w:pPr>
    </w:p>
    <w:p w14:paraId="52881ED3">
      <w:pPr>
        <w:pStyle w:val="3"/>
        <w:numPr>
          <w:ilvl w:val="0"/>
          <w:numId w:val="4"/>
        </w:numPr>
        <w:spacing w:before="0" w:after="0" w:line="360" w:lineRule="auto"/>
        <w:ind w:left="0" w:firstLine="0"/>
        <w:rPr>
          <w:b w:val="0"/>
          <w:sz w:val="24"/>
        </w:rPr>
      </w:pPr>
      <w:r>
        <w:rPr>
          <w:rFonts w:hint="eastAsia"/>
          <w:b w:val="0"/>
          <w:sz w:val="24"/>
        </w:rPr>
        <w:t>其他风险提示</w:t>
      </w:r>
    </w:p>
    <w:p w14:paraId="4CA90C23">
      <w:pPr>
        <w:widowControl/>
        <w:spacing w:line="360" w:lineRule="auto"/>
        <w:ind w:firstLine="480" w:firstLineChars="20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本次减持计划符合《中华人民共和国证券法》《上市公司股东减持股份管理暂行办法》《上海证券交易所上市公司自律监管指引第15号——股东及董事、高级管理人员减持股份（2025年3月修订）》等相关法律法规的要求。</w:t>
      </w:r>
    </w:p>
    <w:p w14:paraId="6A22FEF8">
      <w:pPr>
        <w:widowControl/>
        <w:spacing w:line="360" w:lineRule="auto"/>
        <w:ind w:firstLine="480" w:firstLineChars="20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在按照本计划减持股份期间，杨厚群女士、杨小林先生、隆志钢先生及皮天彬先生将严格遵守《中华人民共和国证券法》《上海证券交易所股票上市规则》等有关法律、行政法规、部门规章、规范性文件的规定，严格遵守《招股说明书》相关承诺事项，并及时履行信息披露义务。</w:t>
      </w:r>
    </w:p>
    <w:p w14:paraId="4B804191">
      <w:pPr>
        <w:widowControl/>
        <w:spacing w:line="360" w:lineRule="auto"/>
        <w:ind w:firstLine="480" w:firstLineChars="200"/>
        <w:jc w:val="left"/>
        <w:rPr>
          <w:rFonts w:cs="宋体" w:asciiTheme="minorEastAsia" w:hAnsiTheme="minorEastAsia"/>
          <w:color w:val="000000"/>
          <w:kern w:val="0"/>
          <w:sz w:val="24"/>
          <w:szCs w:val="24"/>
        </w:rPr>
      </w:pPr>
    </w:p>
    <w:p w14:paraId="0D5CC69D">
      <w:pPr>
        <w:widowControl/>
        <w:spacing w:line="360" w:lineRule="auto"/>
        <w:ind w:firstLine="480"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特此公告。</w:t>
      </w:r>
    </w:p>
    <w:p w14:paraId="5B1F3AA1">
      <w:pPr>
        <w:widowControl/>
        <w:spacing w:line="360" w:lineRule="auto"/>
        <w:ind w:firstLine="480" w:firstLineChars="200"/>
        <w:jc w:val="right"/>
        <w:rPr>
          <w:rFonts w:cs="宋体" w:asciiTheme="minorEastAsia" w:hAnsiTheme="minorEastAsia"/>
          <w:color w:val="000000"/>
          <w:kern w:val="0"/>
          <w:sz w:val="24"/>
          <w:szCs w:val="24"/>
        </w:rPr>
      </w:pPr>
    </w:p>
    <w:p w14:paraId="47FCB31E">
      <w:pPr>
        <w:widowControl/>
        <w:spacing w:line="360" w:lineRule="auto"/>
        <w:ind w:firstLine="480" w:firstLineChars="200"/>
        <w:jc w:val="right"/>
        <w:rPr>
          <w:rFonts w:cs="宋体" w:asciiTheme="minorEastAsia" w:hAnsiTheme="minorEastAsia"/>
          <w:color w:val="000000"/>
          <w:kern w:val="0"/>
          <w:sz w:val="24"/>
          <w:szCs w:val="24"/>
        </w:rPr>
      </w:pPr>
      <w:sdt>
        <w:sdtPr>
          <w:rPr>
            <w:rFonts w:hint="eastAsia" w:cs="宋体" w:asciiTheme="minorEastAsia" w:hAnsiTheme="minorEastAsia"/>
            <w:kern w:val="0"/>
            <w:sz w:val="24"/>
            <w:szCs w:val="24"/>
          </w:rPr>
          <w:alias w:val="公司法定中文名称"/>
          <w:tag w:val="_GBC_dc52f7a21a904bdc841e3615c025ed65"/>
          <w:id w:val="-1923546929"/>
          <w:lock w:val="sdtLocked"/>
          <w:placeholder>
            <w:docPart w:val="GBC22222222222222222222222222222"/>
          </w:placeholder>
          <w:dataBinding w:prefixMappings="xmlns:clcta-gie='clcta-gie'" w:xpath="/*/clcta-gie:GongSiFaDingZhongWenMingCheng[not(@periodRef)]" w:storeItemID="{D1C8BE5F-1D75-43E0-89D3-6C21426BD6A5}"/>
          <w:text/>
        </w:sdtPr>
        <w:sdtEndPr>
          <w:rPr>
            <w:rFonts w:hint="eastAsia" w:cs="宋体" w:asciiTheme="minorEastAsia" w:hAnsiTheme="minorEastAsia"/>
            <w:kern w:val="0"/>
            <w:sz w:val="24"/>
            <w:szCs w:val="24"/>
          </w:rPr>
        </w:sdtEndPr>
        <w:sdtContent>
          <w:r>
            <w:rPr>
              <w:rFonts w:hint="eastAsia" w:cs="宋体" w:asciiTheme="minorEastAsia" w:hAnsiTheme="minorEastAsia"/>
              <w:kern w:val="0"/>
              <w:sz w:val="24"/>
              <w:szCs w:val="24"/>
            </w:rPr>
            <w:t>重庆望变电气（集团）股份有限公司</w:t>
          </w:r>
        </w:sdtContent>
      </w:sdt>
      <w:r>
        <w:rPr>
          <w:rFonts w:hint="eastAsia" w:cs="宋体" w:asciiTheme="minorEastAsia" w:hAnsiTheme="minorEastAsia"/>
          <w:color w:val="000000"/>
          <w:kern w:val="0"/>
          <w:sz w:val="24"/>
          <w:szCs w:val="24"/>
        </w:rPr>
        <w:t>董事会</w:t>
      </w:r>
    </w:p>
    <w:sdt>
      <w:sdtPr>
        <w:rPr>
          <w:rFonts w:asciiTheme="minorEastAsia" w:hAnsiTheme="minorEastAsia"/>
          <w:sz w:val="24"/>
          <w:szCs w:val="24"/>
        </w:rPr>
        <w:alias w:val="临时公告日期"/>
        <w:tag w:val="_GBC_c4b552a99b424b438c9c315a0f4ff270"/>
        <w:id w:val="1300489453"/>
        <w:lock w:val="sdtLocked"/>
        <w:placeholder>
          <w:docPart w:val="GBC22222222222222222222222222222"/>
        </w:placeholder>
        <w:date w:fullDate="2025-10-21T00:00:00Z">
          <w:dateFormat w:val="yyyy'年'M'月'd'日'"/>
          <w:lid w:val="zh-CN"/>
          <w:storeMappedDataAs w:val="datetime"/>
          <w:calendar w:val="gregorian"/>
        </w:date>
      </w:sdtPr>
      <w:sdtEndPr>
        <w:rPr>
          <w:rFonts w:asciiTheme="minorEastAsia" w:hAnsiTheme="minorEastAsia"/>
          <w:sz w:val="24"/>
          <w:szCs w:val="24"/>
        </w:rPr>
      </w:sdtEndPr>
      <w:sdtContent>
        <w:p w14:paraId="2FCEB5F2">
          <w:pPr>
            <w:spacing w:line="360" w:lineRule="auto"/>
            <w:jc w:val="right"/>
            <w:rPr>
              <w:rFonts w:asciiTheme="minorEastAsia" w:hAnsiTheme="minorEastAsia"/>
              <w:sz w:val="24"/>
              <w:szCs w:val="24"/>
            </w:rPr>
          </w:pPr>
          <w:r>
            <w:rPr>
              <w:rFonts w:asciiTheme="minorEastAsia" w:hAnsiTheme="minorEastAsia"/>
              <w:sz w:val="24"/>
              <w:szCs w:val="24"/>
            </w:rPr>
            <w:t>2025年10月21日</w:t>
          </w:r>
        </w:p>
      </w:sdtContent>
    </w:sdt>
    <w:sectPr>
      <w:footerReference r:id="rId3" w:type="default"/>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965508"/>
      <w:docPartObj>
        <w:docPartGallery w:val="autotext"/>
      </w:docPartObj>
    </w:sdtPr>
    <w:sdtContent>
      <w:p w14:paraId="332A81C0">
        <w:pPr>
          <w:pStyle w:val="7"/>
          <w:jc w:val="center"/>
        </w:pPr>
        <w:r>
          <w:fldChar w:fldCharType="begin"/>
        </w:r>
        <w:r>
          <w:instrText xml:space="preserve"> PAGE   \* MERGEFORMAT </w:instrText>
        </w:r>
        <w:r>
          <w:fldChar w:fldCharType="separate"/>
        </w:r>
        <w:r>
          <w:rPr>
            <w:lang w:val="zh-CN"/>
          </w:rPr>
          <w:t>3</w:t>
        </w:r>
        <w:r>
          <w:fldChar w:fldCharType="end"/>
        </w:r>
      </w:p>
    </w:sdtContent>
  </w:sdt>
  <w:p w14:paraId="2D1AC567">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D65F4F"/>
    <w:multiLevelType w:val="multilevel"/>
    <w:tmpl w:val="41D65F4F"/>
    <w:lvl w:ilvl="0" w:tentative="0">
      <w:start w:val="1"/>
      <w:numFmt w:val="chineseCountingThousand"/>
      <w:suff w:val="nothing"/>
      <w:lvlText w:val="(%1)"/>
      <w:lvlJc w:val="left"/>
      <w:pPr>
        <w:ind w:left="420" w:hanging="420"/>
      </w:pPr>
      <w:rPr>
        <w:rFonts w:hint="eastAsia" w:eastAsia="宋体" w:asciiTheme="minorEastAsia" w:hAnsiTheme="minorEastAsia"/>
        <w:b w:val="0"/>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D293B7B"/>
    <w:multiLevelType w:val="multilevel"/>
    <w:tmpl w:val="5D293B7B"/>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abstractNum w:abstractNumId="2">
    <w:nsid w:val="66CD0CEA"/>
    <w:multiLevelType w:val="multilevel"/>
    <w:tmpl w:val="66CD0CEA"/>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1853C44"/>
    <w:multiLevelType w:val="multilevel"/>
    <w:tmpl w:val="71853C44"/>
    <w:lvl w:ilvl="0" w:tentative="0">
      <w:start w:val="1"/>
      <w:numFmt w:val="chineseCountingThousand"/>
      <w:suff w:val="nothing"/>
      <w:lvlText w:val="(%1)"/>
      <w:lvlJc w:val="left"/>
      <w:pPr>
        <w:ind w:left="2831" w:hanging="420"/>
      </w:pPr>
      <w:rPr>
        <w:rFonts w:hint="eastAsia" w:eastAsia="宋体" w:asciiTheme="minorEastAsia" w:hAnsiTheme="minorEastAsia"/>
        <w:b w:val="0"/>
      </w:rPr>
    </w:lvl>
    <w:lvl w:ilvl="1" w:tentative="0">
      <w:start w:val="1"/>
      <w:numFmt w:val="lowerLetter"/>
      <w:lvlText w:val="%2)"/>
      <w:lvlJc w:val="left"/>
      <w:pPr>
        <w:ind w:left="3251" w:hanging="420"/>
      </w:pPr>
    </w:lvl>
    <w:lvl w:ilvl="2" w:tentative="0">
      <w:start w:val="1"/>
      <w:numFmt w:val="lowerRoman"/>
      <w:lvlText w:val="%3."/>
      <w:lvlJc w:val="right"/>
      <w:pPr>
        <w:ind w:left="3671" w:hanging="420"/>
      </w:pPr>
    </w:lvl>
    <w:lvl w:ilvl="3" w:tentative="0">
      <w:start w:val="1"/>
      <w:numFmt w:val="decimal"/>
      <w:lvlText w:val="%4."/>
      <w:lvlJc w:val="left"/>
      <w:pPr>
        <w:ind w:left="4091" w:hanging="420"/>
      </w:pPr>
    </w:lvl>
    <w:lvl w:ilvl="4" w:tentative="0">
      <w:start w:val="1"/>
      <w:numFmt w:val="lowerLetter"/>
      <w:lvlText w:val="%5)"/>
      <w:lvlJc w:val="left"/>
      <w:pPr>
        <w:ind w:left="4511" w:hanging="420"/>
      </w:pPr>
    </w:lvl>
    <w:lvl w:ilvl="5" w:tentative="0">
      <w:start w:val="1"/>
      <w:numFmt w:val="lowerRoman"/>
      <w:lvlText w:val="%6."/>
      <w:lvlJc w:val="right"/>
      <w:pPr>
        <w:ind w:left="4931" w:hanging="420"/>
      </w:pPr>
    </w:lvl>
    <w:lvl w:ilvl="6" w:tentative="0">
      <w:start w:val="1"/>
      <w:numFmt w:val="decimal"/>
      <w:lvlText w:val="%7."/>
      <w:lvlJc w:val="left"/>
      <w:pPr>
        <w:ind w:left="5351" w:hanging="420"/>
      </w:pPr>
    </w:lvl>
    <w:lvl w:ilvl="7" w:tentative="0">
      <w:start w:val="1"/>
      <w:numFmt w:val="lowerLetter"/>
      <w:lvlText w:val="%8)"/>
      <w:lvlJc w:val="left"/>
      <w:pPr>
        <w:ind w:left="5771" w:hanging="420"/>
      </w:pPr>
    </w:lvl>
    <w:lvl w:ilvl="8" w:tentative="0">
      <w:start w:val="1"/>
      <w:numFmt w:val="lowerRoman"/>
      <w:lvlText w:val="%9."/>
      <w:lvlJc w:val="right"/>
      <w:pPr>
        <w:ind w:left="6191"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attachedTemplate r:id="rId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A33981"/>
    <w:rsid w:val="00000E63"/>
    <w:rsid w:val="00006C70"/>
    <w:rsid w:val="000161EF"/>
    <w:rsid w:val="0001763A"/>
    <w:rsid w:val="0002517D"/>
    <w:rsid w:val="00030324"/>
    <w:rsid w:val="000311AC"/>
    <w:rsid w:val="000315B8"/>
    <w:rsid w:val="00033BF0"/>
    <w:rsid w:val="00045039"/>
    <w:rsid w:val="0005160A"/>
    <w:rsid w:val="000524CD"/>
    <w:rsid w:val="00052F35"/>
    <w:rsid w:val="00054C4D"/>
    <w:rsid w:val="000555D1"/>
    <w:rsid w:val="00055AFB"/>
    <w:rsid w:val="000572EF"/>
    <w:rsid w:val="0005748C"/>
    <w:rsid w:val="00065215"/>
    <w:rsid w:val="00066FB7"/>
    <w:rsid w:val="0007374C"/>
    <w:rsid w:val="00077441"/>
    <w:rsid w:val="00080939"/>
    <w:rsid w:val="00084657"/>
    <w:rsid w:val="00087E06"/>
    <w:rsid w:val="00097B67"/>
    <w:rsid w:val="000A044D"/>
    <w:rsid w:val="000A17FC"/>
    <w:rsid w:val="000A2362"/>
    <w:rsid w:val="000A6D7F"/>
    <w:rsid w:val="000B1020"/>
    <w:rsid w:val="000B3D98"/>
    <w:rsid w:val="000B6F7E"/>
    <w:rsid w:val="000B7450"/>
    <w:rsid w:val="000C462F"/>
    <w:rsid w:val="000C5BDE"/>
    <w:rsid w:val="000C7A9F"/>
    <w:rsid w:val="000C7B4E"/>
    <w:rsid w:val="000C7FBB"/>
    <w:rsid w:val="000D0909"/>
    <w:rsid w:val="000D0FB1"/>
    <w:rsid w:val="000D1CCF"/>
    <w:rsid w:val="000D5B5D"/>
    <w:rsid w:val="000E2D8D"/>
    <w:rsid w:val="000E4804"/>
    <w:rsid w:val="000E50FE"/>
    <w:rsid w:val="000E7DA7"/>
    <w:rsid w:val="000F04AE"/>
    <w:rsid w:val="000F29F7"/>
    <w:rsid w:val="000F325C"/>
    <w:rsid w:val="000F39F4"/>
    <w:rsid w:val="000F3E81"/>
    <w:rsid w:val="000F7605"/>
    <w:rsid w:val="001004B2"/>
    <w:rsid w:val="001024C0"/>
    <w:rsid w:val="00104E16"/>
    <w:rsid w:val="001067C4"/>
    <w:rsid w:val="0011046C"/>
    <w:rsid w:val="001121C0"/>
    <w:rsid w:val="00112858"/>
    <w:rsid w:val="00115E80"/>
    <w:rsid w:val="0013030C"/>
    <w:rsid w:val="001319A6"/>
    <w:rsid w:val="001329D6"/>
    <w:rsid w:val="00136850"/>
    <w:rsid w:val="001452B2"/>
    <w:rsid w:val="00147924"/>
    <w:rsid w:val="00154C5E"/>
    <w:rsid w:val="0015556F"/>
    <w:rsid w:val="001555F0"/>
    <w:rsid w:val="00156328"/>
    <w:rsid w:val="001573ED"/>
    <w:rsid w:val="0016271A"/>
    <w:rsid w:val="00164B14"/>
    <w:rsid w:val="00164E5F"/>
    <w:rsid w:val="00164F5C"/>
    <w:rsid w:val="00166782"/>
    <w:rsid w:val="00167BF4"/>
    <w:rsid w:val="0017384C"/>
    <w:rsid w:val="00177769"/>
    <w:rsid w:val="00184358"/>
    <w:rsid w:val="00184EA4"/>
    <w:rsid w:val="00186281"/>
    <w:rsid w:val="00191C1C"/>
    <w:rsid w:val="00192474"/>
    <w:rsid w:val="00193109"/>
    <w:rsid w:val="0019508E"/>
    <w:rsid w:val="00195346"/>
    <w:rsid w:val="001A54B2"/>
    <w:rsid w:val="001B6696"/>
    <w:rsid w:val="001C0838"/>
    <w:rsid w:val="001C08ED"/>
    <w:rsid w:val="001C0E7E"/>
    <w:rsid w:val="001C6A26"/>
    <w:rsid w:val="001D141E"/>
    <w:rsid w:val="001D6C14"/>
    <w:rsid w:val="001D74BD"/>
    <w:rsid w:val="001E24E9"/>
    <w:rsid w:val="001F05BC"/>
    <w:rsid w:val="001F439E"/>
    <w:rsid w:val="001F4D13"/>
    <w:rsid w:val="001F4DCE"/>
    <w:rsid w:val="001F53F2"/>
    <w:rsid w:val="001F5742"/>
    <w:rsid w:val="002024C5"/>
    <w:rsid w:val="0020602A"/>
    <w:rsid w:val="0020680B"/>
    <w:rsid w:val="00206B42"/>
    <w:rsid w:val="00210264"/>
    <w:rsid w:val="002105CB"/>
    <w:rsid w:val="002141A6"/>
    <w:rsid w:val="00214736"/>
    <w:rsid w:val="002200BE"/>
    <w:rsid w:val="00220FB6"/>
    <w:rsid w:val="00222492"/>
    <w:rsid w:val="002227D1"/>
    <w:rsid w:val="002249CC"/>
    <w:rsid w:val="0023149C"/>
    <w:rsid w:val="0024471C"/>
    <w:rsid w:val="00245054"/>
    <w:rsid w:val="002459C7"/>
    <w:rsid w:val="002463FF"/>
    <w:rsid w:val="00246668"/>
    <w:rsid w:val="00246A1B"/>
    <w:rsid w:val="00246DF6"/>
    <w:rsid w:val="002476A7"/>
    <w:rsid w:val="00257539"/>
    <w:rsid w:val="00257867"/>
    <w:rsid w:val="00260936"/>
    <w:rsid w:val="0026317D"/>
    <w:rsid w:val="002640EF"/>
    <w:rsid w:val="002779FE"/>
    <w:rsid w:val="00283FE6"/>
    <w:rsid w:val="0029038F"/>
    <w:rsid w:val="00290571"/>
    <w:rsid w:val="002972A6"/>
    <w:rsid w:val="002A2BF1"/>
    <w:rsid w:val="002A563E"/>
    <w:rsid w:val="002A7961"/>
    <w:rsid w:val="002A7CD2"/>
    <w:rsid w:val="002B421F"/>
    <w:rsid w:val="002B5DBC"/>
    <w:rsid w:val="002C0498"/>
    <w:rsid w:val="002C4D11"/>
    <w:rsid w:val="002C7C92"/>
    <w:rsid w:val="002D22B4"/>
    <w:rsid w:val="002D31E6"/>
    <w:rsid w:val="002D3D02"/>
    <w:rsid w:val="002D3E0D"/>
    <w:rsid w:val="002D4BC3"/>
    <w:rsid w:val="002D4BD1"/>
    <w:rsid w:val="002D685E"/>
    <w:rsid w:val="002D7D5F"/>
    <w:rsid w:val="002E63EB"/>
    <w:rsid w:val="002E7709"/>
    <w:rsid w:val="002E79A0"/>
    <w:rsid w:val="00305075"/>
    <w:rsid w:val="00307345"/>
    <w:rsid w:val="00310D4F"/>
    <w:rsid w:val="00312FA1"/>
    <w:rsid w:val="0031365E"/>
    <w:rsid w:val="003145E6"/>
    <w:rsid w:val="003163A5"/>
    <w:rsid w:val="0033438C"/>
    <w:rsid w:val="00342A18"/>
    <w:rsid w:val="00344FC9"/>
    <w:rsid w:val="003452EC"/>
    <w:rsid w:val="0035150A"/>
    <w:rsid w:val="00351809"/>
    <w:rsid w:val="00352A17"/>
    <w:rsid w:val="0036148C"/>
    <w:rsid w:val="00363115"/>
    <w:rsid w:val="00363287"/>
    <w:rsid w:val="00363418"/>
    <w:rsid w:val="00367B43"/>
    <w:rsid w:val="00367B7D"/>
    <w:rsid w:val="003701FF"/>
    <w:rsid w:val="0037023D"/>
    <w:rsid w:val="0037033B"/>
    <w:rsid w:val="00373BAD"/>
    <w:rsid w:val="00375A96"/>
    <w:rsid w:val="00380B0B"/>
    <w:rsid w:val="00384EFD"/>
    <w:rsid w:val="003853B4"/>
    <w:rsid w:val="00390880"/>
    <w:rsid w:val="003936CD"/>
    <w:rsid w:val="00394E90"/>
    <w:rsid w:val="00396F10"/>
    <w:rsid w:val="003A2597"/>
    <w:rsid w:val="003B1A94"/>
    <w:rsid w:val="003B5BC4"/>
    <w:rsid w:val="003B5CE2"/>
    <w:rsid w:val="003B62AF"/>
    <w:rsid w:val="003C2301"/>
    <w:rsid w:val="003D0377"/>
    <w:rsid w:val="003D0932"/>
    <w:rsid w:val="003D18D9"/>
    <w:rsid w:val="003D463E"/>
    <w:rsid w:val="003D5362"/>
    <w:rsid w:val="003D6A4C"/>
    <w:rsid w:val="003F1079"/>
    <w:rsid w:val="003F317C"/>
    <w:rsid w:val="003F3431"/>
    <w:rsid w:val="003F370A"/>
    <w:rsid w:val="003F38BA"/>
    <w:rsid w:val="003F640C"/>
    <w:rsid w:val="003F78E4"/>
    <w:rsid w:val="00404114"/>
    <w:rsid w:val="004045C8"/>
    <w:rsid w:val="0040484C"/>
    <w:rsid w:val="004048D1"/>
    <w:rsid w:val="00405372"/>
    <w:rsid w:val="0040703B"/>
    <w:rsid w:val="004142A2"/>
    <w:rsid w:val="0042362E"/>
    <w:rsid w:val="004317A9"/>
    <w:rsid w:val="004340E6"/>
    <w:rsid w:val="0044005C"/>
    <w:rsid w:val="00440706"/>
    <w:rsid w:val="00441405"/>
    <w:rsid w:val="0044547F"/>
    <w:rsid w:val="00455194"/>
    <w:rsid w:val="00463207"/>
    <w:rsid w:val="00463EC9"/>
    <w:rsid w:val="0046687E"/>
    <w:rsid w:val="004672C4"/>
    <w:rsid w:val="00471309"/>
    <w:rsid w:val="00474EFE"/>
    <w:rsid w:val="00475EFF"/>
    <w:rsid w:val="00480378"/>
    <w:rsid w:val="00481D45"/>
    <w:rsid w:val="00483F9F"/>
    <w:rsid w:val="00492E77"/>
    <w:rsid w:val="004951F0"/>
    <w:rsid w:val="004970FD"/>
    <w:rsid w:val="004A6424"/>
    <w:rsid w:val="004B13DA"/>
    <w:rsid w:val="004B27F9"/>
    <w:rsid w:val="004B35F3"/>
    <w:rsid w:val="004B57BF"/>
    <w:rsid w:val="004C2170"/>
    <w:rsid w:val="004C66AD"/>
    <w:rsid w:val="004D09A9"/>
    <w:rsid w:val="004E18AB"/>
    <w:rsid w:val="004E208B"/>
    <w:rsid w:val="004E3622"/>
    <w:rsid w:val="004F1033"/>
    <w:rsid w:val="004F42F9"/>
    <w:rsid w:val="004F47B0"/>
    <w:rsid w:val="004F4E8B"/>
    <w:rsid w:val="004F5DA2"/>
    <w:rsid w:val="004F684B"/>
    <w:rsid w:val="004F6AAB"/>
    <w:rsid w:val="004F7E79"/>
    <w:rsid w:val="00503066"/>
    <w:rsid w:val="00511669"/>
    <w:rsid w:val="005118B4"/>
    <w:rsid w:val="005149FB"/>
    <w:rsid w:val="005152E4"/>
    <w:rsid w:val="0051715D"/>
    <w:rsid w:val="00532CC7"/>
    <w:rsid w:val="00534177"/>
    <w:rsid w:val="00534B1B"/>
    <w:rsid w:val="00543A22"/>
    <w:rsid w:val="005508DF"/>
    <w:rsid w:val="00552C11"/>
    <w:rsid w:val="005646BB"/>
    <w:rsid w:val="005663A0"/>
    <w:rsid w:val="00573E1A"/>
    <w:rsid w:val="00573E60"/>
    <w:rsid w:val="00575C6A"/>
    <w:rsid w:val="00582D6A"/>
    <w:rsid w:val="00585091"/>
    <w:rsid w:val="00585301"/>
    <w:rsid w:val="00591B64"/>
    <w:rsid w:val="00596A43"/>
    <w:rsid w:val="005A0600"/>
    <w:rsid w:val="005A2A87"/>
    <w:rsid w:val="005A3568"/>
    <w:rsid w:val="005A366A"/>
    <w:rsid w:val="005A6E53"/>
    <w:rsid w:val="005A7ECE"/>
    <w:rsid w:val="005B0B2D"/>
    <w:rsid w:val="005B5A4D"/>
    <w:rsid w:val="005B6408"/>
    <w:rsid w:val="005B6EE2"/>
    <w:rsid w:val="005B78ED"/>
    <w:rsid w:val="005C2FCD"/>
    <w:rsid w:val="005C3B0C"/>
    <w:rsid w:val="005D0AA9"/>
    <w:rsid w:val="005D0C7D"/>
    <w:rsid w:val="005D3C10"/>
    <w:rsid w:val="005D55FB"/>
    <w:rsid w:val="005D76C7"/>
    <w:rsid w:val="005E580C"/>
    <w:rsid w:val="005E7617"/>
    <w:rsid w:val="005F1625"/>
    <w:rsid w:val="005F239C"/>
    <w:rsid w:val="005F2EF8"/>
    <w:rsid w:val="005F52A7"/>
    <w:rsid w:val="005F6B11"/>
    <w:rsid w:val="006001E6"/>
    <w:rsid w:val="006010B4"/>
    <w:rsid w:val="00613E31"/>
    <w:rsid w:val="00614A61"/>
    <w:rsid w:val="006236D6"/>
    <w:rsid w:val="006243D0"/>
    <w:rsid w:val="006261EB"/>
    <w:rsid w:val="00626591"/>
    <w:rsid w:val="00626BCB"/>
    <w:rsid w:val="00632A19"/>
    <w:rsid w:val="00632BC1"/>
    <w:rsid w:val="00633107"/>
    <w:rsid w:val="00634440"/>
    <w:rsid w:val="00636BE0"/>
    <w:rsid w:val="00640ECA"/>
    <w:rsid w:val="006416C7"/>
    <w:rsid w:val="00641880"/>
    <w:rsid w:val="006426FA"/>
    <w:rsid w:val="006441BA"/>
    <w:rsid w:val="006443C9"/>
    <w:rsid w:val="00645482"/>
    <w:rsid w:val="00645FCF"/>
    <w:rsid w:val="0064766E"/>
    <w:rsid w:val="0065390C"/>
    <w:rsid w:val="00654418"/>
    <w:rsid w:val="0065448E"/>
    <w:rsid w:val="00655D74"/>
    <w:rsid w:val="00656837"/>
    <w:rsid w:val="0066756F"/>
    <w:rsid w:val="00671F06"/>
    <w:rsid w:val="00672F43"/>
    <w:rsid w:val="00675D5E"/>
    <w:rsid w:val="00681847"/>
    <w:rsid w:val="00681A0D"/>
    <w:rsid w:val="00683621"/>
    <w:rsid w:val="0068481F"/>
    <w:rsid w:val="006869FF"/>
    <w:rsid w:val="006A364D"/>
    <w:rsid w:val="006A37A2"/>
    <w:rsid w:val="006B1683"/>
    <w:rsid w:val="006B5695"/>
    <w:rsid w:val="006B6A9D"/>
    <w:rsid w:val="006B7C79"/>
    <w:rsid w:val="006C3CD8"/>
    <w:rsid w:val="006C7A8E"/>
    <w:rsid w:val="006D04C4"/>
    <w:rsid w:val="006D493F"/>
    <w:rsid w:val="006D504D"/>
    <w:rsid w:val="006D661E"/>
    <w:rsid w:val="006D6DB5"/>
    <w:rsid w:val="006E097B"/>
    <w:rsid w:val="006E1BD1"/>
    <w:rsid w:val="006E2C26"/>
    <w:rsid w:val="006E56E1"/>
    <w:rsid w:val="006E6582"/>
    <w:rsid w:val="006F07E8"/>
    <w:rsid w:val="006F20C1"/>
    <w:rsid w:val="00701D68"/>
    <w:rsid w:val="00703D5D"/>
    <w:rsid w:val="00707BF7"/>
    <w:rsid w:val="00707D5A"/>
    <w:rsid w:val="00710FE6"/>
    <w:rsid w:val="00711573"/>
    <w:rsid w:val="00716CB2"/>
    <w:rsid w:val="007206D5"/>
    <w:rsid w:val="00720C41"/>
    <w:rsid w:val="00726A18"/>
    <w:rsid w:val="00732228"/>
    <w:rsid w:val="00732A46"/>
    <w:rsid w:val="007332DE"/>
    <w:rsid w:val="00734538"/>
    <w:rsid w:val="00735086"/>
    <w:rsid w:val="007411EC"/>
    <w:rsid w:val="00746BD1"/>
    <w:rsid w:val="007478DB"/>
    <w:rsid w:val="00750D19"/>
    <w:rsid w:val="00754E34"/>
    <w:rsid w:val="00756DCA"/>
    <w:rsid w:val="00757A74"/>
    <w:rsid w:val="007624A0"/>
    <w:rsid w:val="0076572C"/>
    <w:rsid w:val="00780067"/>
    <w:rsid w:val="007811FE"/>
    <w:rsid w:val="0078688B"/>
    <w:rsid w:val="00786985"/>
    <w:rsid w:val="007872FE"/>
    <w:rsid w:val="00790566"/>
    <w:rsid w:val="00792864"/>
    <w:rsid w:val="00792EDB"/>
    <w:rsid w:val="00794326"/>
    <w:rsid w:val="00794505"/>
    <w:rsid w:val="00797263"/>
    <w:rsid w:val="007A144E"/>
    <w:rsid w:val="007A1B68"/>
    <w:rsid w:val="007A2B92"/>
    <w:rsid w:val="007A4A41"/>
    <w:rsid w:val="007A54DB"/>
    <w:rsid w:val="007A71DD"/>
    <w:rsid w:val="007A7859"/>
    <w:rsid w:val="007B236C"/>
    <w:rsid w:val="007B67DC"/>
    <w:rsid w:val="007C1E38"/>
    <w:rsid w:val="007C2684"/>
    <w:rsid w:val="007C5B8D"/>
    <w:rsid w:val="007D30C2"/>
    <w:rsid w:val="007D3273"/>
    <w:rsid w:val="007D65C9"/>
    <w:rsid w:val="007D69F8"/>
    <w:rsid w:val="007E135F"/>
    <w:rsid w:val="007E773B"/>
    <w:rsid w:val="007E7836"/>
    <w:rsid w:val="007F08DB"/>
    <w:rsid w:val="007F1454"/>
    <w:rsid w:val="007F20F2"/>
    <w:rsid w:val="007F4111"/>
    <w:rsid w:val="007F5EF9"/>
    <w:rsid w:val="007F7F83"/>
    <w:rsid w:val="00805107"/>
    <w:rsid w:val="00807FB3"/>
    <w:rsid w:val="00811B78"/>
    <w:rsid w:val="00812658"/>
    <w:rsid w:val="00812851"/>
    <w:rsid w:val="00814B38"/>
    <w:rsid w:val="00821A06"/>
    <w:rsid w:val="00821E7E"/>
    <w:rsid w:val="00822F0D"/>
    <w:rsid w:val="00827130"/>
    <w:rsid w:val="008279A8"/>
    <w:rsid w:val="0083122E"/>
    <w:rsid w:val="00835BFE"/>
    <w:rsid w:val="008371D6"/>
    <w:rsid w:val="0083778B"/>
    <w:rsid w:val="00843C17"/>
    <w:rsid w:val="00850C2B"/>
    <w:rsid w:val="00852C0D"/>
    <w:rsid w:val="00854F10"/>
    <w:rsid w:val="00855AA4"/>
    <w:rsid w:val="00860F30"/>
    <w:rsid w:val="008621CB"/>
    <w:rsid w:val="00863A0E"/>
    <w:rsid w:val="00865735"/>
    <w:rsid w:val="00865E3F"/>
    <w:rsid w:val="008668A6"/>
    <w:rsid w:val="00867307"/>
    <w:rsid w:val="00870913"/>
    <w:rsid w:val="00871BA6"/>
    <w:rsid w:val="00873780"/>
    <w:rsid w:val="00885FB8"/>
    <w:rsid w:val="00891AAD"/>
    <w:rsid w:val="00894020"/>
    <w:rsid w:val="0089595A"/>
    <w:rsid w:val="008A4B0A"/>
    <w:rsid w:val="008B0BC4"/>
    <w:rsid w:val="008B47FA"/>
    <w:rsid w:val="008B6429"/>
    <w:rsid w:val="008C3A11"/>
    <w:rsid w:val="008C621D"/>
    <w:rsid w:val="008D5653"/>
    <w:rsid w:val="008D5C8D"/>
    <w:rsid w:val="008E530C"/>
    <w:rsid w:val="008E6063"/>
    <w:rsid w:val="008F0EDE"/>
    <w:rsid w:val="008F142F"/>
    <w:rsid w:val="008F6DBA"/>
    <w:rsid w:val="0090044A"/>
    <w:rsid w:val="009078A7"/>
    <w:rsid w:val="00915121"/>
    <w:rsid w:val="00915235"/>
    <w:rsid w:val="00916959"/>
    <w:rsid w:val="00916E5B"/>
    <w:rsid w:val="00920762"/>
    <w:rsid w:val="009234F5"/>
    <w:rsid w:val="0092747E"/>
    <w:rsid w:val="00927892"/>
    <w:rsid w:val="009349FB"/>
    <w:rsid w:val="00934F9C"/>
    <w:rsid w:val="00935562"/>
    <w:rsid w:val="009362BA"/>
    <w:rsid w:val="0094093C"/>
    <w:rsid w:val="009419F0"/>
    <w:rsid w:val="00941D2B"/>
    <w:rsid w:val="00943E06"/>
    <w:rsid w:val="009455EE"/>
    <w:rsid w:val="009472F2"/>
    <w:rsid w:val="00950489"/>
    <w:rsid w:val="009510A4"/>
    <w:rsid w:val="0095473E"/>
    <w:rsid w:val="0095694A"/>
    <w:rsid w:val="009569D2"/>
    <w:rsid w:val="00961117"/>
    <w:rsid w:val="00962075"/>
    <w:rsid w:val="0096289A"/>
    <w:rsid w:val="00962FA4"/>
    <w:rsid w:val="00963B31"/>
    <w:rsid w:val="00965D29"/>
    <w:rsid w:val="00973075"/>
    <w:rsid w:val="00973947"/>
    <w:rsid w:val="0097525B"/>
    <w:rsid w:val="00976E01"/>
    <w:rsid w:val="00977234"/>
    <w:rsid w:val="009777C7"/>
    <w:rsid w:val="00980921"/>
    <w:rsid w:val="009811C1"/>
    <w:rsid w:val="00984B74"/>
    <w:rsid w:val="0098572D"/>
    <w:rsid w:val="00985E71"/>
    <w:rsid w:val="00986CCB"/>
    <w:rsid w:val="00990F89"/>
    <w:rsid w:val="00991C03"/>
    <w:rsid w:val="009931C9"/>
    <w:rsid w:val="00995C6F"/>
    <w:rsid w:val="009A0DAC"/>
    <w:rsid w:val="009A0EEC"/>
    <w:rsid w:val="009A4FAC"/>
    <w:rsid w:val="009A5387"/>
    <w:rsid w:val="009A6847"/>
    <w:rsid w:val="009B15A8"/>
    <w:rsid w:val="009B28F3"/>
    <w:rsid w:val="009B5B9F"/>
    <w:rsid w:val="009C1A78"/>
    <w:rsid w:val="009C4E67"/>
    <w:rsid w:val="009C6798"/>
    <w:rsid w:val="009D09C8"/>
    <w:rsid w:val="009D1246"/>
    <w:rsid w:val="009D32C0"/>
    <w:rsid w:val="009D37FA"/>
    <w:rsid w:val="009D621C"/>
    <w:rsid w:val="009E36AB"/>
    <w:rsid w:val="009E3A08"/>
    <w:rsid w:val="009E5113"/>
    <w:rsid w:val="009F0462"/>
    <w:rsid w:val="009F0741"/>
    <w:rsid w:val="009F1911"/>
    <w:rsid w:val="00A021A9"/>
    <w:rsid w:val="00A14759"/>
    <w:rsid w:val="00A162C0"/>
    <w:rsid w:val="00A1718D"/>
    <w:rsid w:val="00A20987"/>
    <w:rsid w:val="00A318C8"/>
    <w:rsid w:val="00A3377F"/>
    <w:rsid w:val="00A33981"/>
    <w:rsid w:val="00A35121"/>
    <w:rsid w:val="00A35DD1"/>
    <w:rsid w:val="00A40038"/>
    <w:rsid w:val="00A4007A"/>
    <w:rsid w:val="00A4453D"/>
    <w:rsid w:val="00A45B30"/>
    <w:rsid w:val="00A52763"/>
    <w:rsid w:val="00A55AE6"/>
    <w:rsid w:val="00A56E2C"/>
    <w:rsid w:val="00A644B1"/>
    <w:rsid w:val="00A66EAC"/>
    <w:rsid w:val="00A745BE"/>
    <w:rsid w:val="00A759E6"/>
    <w:rsid w:val="00A7615F"/>
    <w:rsid w:val="00A7648B"/>
    <w:rsid w:val="00A7789C"/>
    <w:rsid w:val="00A809FA"/>
    <w:rsid w:val="00A80F5F"/>
    <w:rsid w:val="00A82839"/>
    <w:rsid w:val="00A85CCE"/>
    <w:rsid w:val="00A91474"/>
    <w:rsid w:val="00A918E0"/>
    <w:rsid w:val="00A9343C"/>
    <w:rsid w:val="00A96F40"/>
    <w:rsid w:val="00AA4997"/>
    <w:rsid w:val="00AA6D3F"/>
    <w:rsid w:val="00AA7D89"/>
    <w:rsid w:val="00AB25CD"/>
    <w:rsid w:val="00AB2FC5"/>
    <w:rsid w:val="00AB32AA"/>
    <w:rsid w:val="00AB3AEB"/>
    <w:rsid w:val="00AB4ABB"/>
    <w:rsid w:val="00AB53E9"/>
    <w:rsid w:val="00AC0C01"/>
    <w:rsid w:val="00AC133C"/>
    <w:rsid w:val="00AC2C82"/>
    <w:rsid w:val="00AC523B"/>
    <w:rsid w:val="00AC5895"/>
    <w:rsid w:val="00AC5E41"/>
    <w:rsid w:val="00AD23B2"/>
    <w:rsid w:val="00AD38B2"/>
    <w:rsid w:val="00AD3E5F"/>
    <w:rsid w:val="00AD6BE3"/>
    <w:rsid w:val="00AD7169"/>
    <w:rsid w:val="00AD7268"/>
    <w:rsid w:val="00AE4FE1"/>
    <w:rsid w:val="00AE65C5"/>
    <w:rsid w:val="00AF16E9"/>
    <w:rsid w:val="00AF2EBC"/>
    <w:rsid w:val="00AF3C49"/>
    <w:rsid w:val="00AF5677"/>
    <w:rsid w:val="00AF6407"/>
    <w:rsid w:val="00B0149C"/>
    <w:rsid w:val="00B01615"/>
    <w:rsid w:val="00B03D85"/>
    <w:rsid w:val="00B10B33"/>
    <w:rsid w:val="00B11211"/>
    <w:rsid w:val="00B12A4D"/>
    <w:rsid w:val="00B14120"/>
    <w:rsid w:val="00B21463"/>
    <w:rsid w:val="00B218EB"/>
    <w:rsid w:val="00B23561"/>
    <w:rsid w:val="00B25447"/>
    <w:rsid w:val="00B31B4E"/>
    <w:rsid w:val="00B35094"/>
    <w:rsid w:val="00B356A4"/>
    <w:rsid w:val="00B35C5C"/>
    <w:rsid w:val="00B36196"/>
    <w:rsid w:val="00B40712"/>
    <w:rsid w:val="00B4076A"/>
    <w:rsid w:val="00B4141E"/>
    <w:rsid w:val="00B505CD"/>
    <w:rsid w:val="00B51FED"/>
    <w:rsid w:val="00B529D2"/>
    <w:rsid w:val="00B546B6"/>
    <w:rsid w:val="00B552A2"/>
    <w:rsid w:val="00B55CED"/>
    <w:rsid w:val="00B5608B"/>
    <w:rsid w:val="00B60937"/>
    <w:rsid w:val="00B638AB"/>
    <w:rsid w:val="00B63B37"/>
    <w:rsid w:val="00B651D3"/>
    <w:rsid w:val="00B65572"/>
    <w:rsid w:val="00B65BDC"/>
    <w:rsid w:val="00B67238"/>
    <w:rsid w:val="00B7095C"/>
    <w:rsid w:val="00B70CDC"/>
    <w:rsid w:val="00B743F9"/>
    <w:rsid w:val="00B76F86"/>
    <w:rsid w:val="00B83844"/>
    <w:rsid w:val="00B84CFB"/>
    <w:rsid w:val="00B877AD"/>
    <w:rsid w:val="00B9353C"/>
    <w:rsid w:val="00B9630E"/>
    <w:rsid w:val="00B97682"/>
    <w:rsid w:val="00B97F65"/>
    <w:rsid w:val="00BA0917"/>
    <w:rsid w:val="00BA3E6C"/>
    <w:rsid w:val="00BA674A"/>
    <w:rsid w:val="00BA6843"/>
    <w:rsid w:val="00BB3DF0"/>
    <w:rsid w:val="00BB42F9"/>
    <w:rsid w:val="00BB6656"/>
    <w:rsid w:val="00BB73EC"/>
    <w:rsid w:val="00BB75F8"/>
    <w:rsid w:val="00BB7941"/>
    <w:rsid w:val="00BD3428"/>
    <w:rsid w:val="00BE0754"/>
    <w:rsid w:val="00BE5689"/>
    <w:rsid w:val="00BE5F34"/>
    <w:rsid w:val="00BE7F73"/>
    <w:rsid w:val="00BF0C6D"/>
    <w:rsid w:val="00BF264A"/>
    <w:rsid w:val="00BF5AE2"/>
    <w:rsid w:val="00BF6437"/>
    <w:rsid w:val="00C02078"/>
    <w:rsid w:val="00C05B5B"/>
    <w:rsid w:val="00C06652"/>
    <w:rsid w:val="00C12C20"/>
    <w:rsid w:val="00C20D14"/>
    <w:rsid w:val="00C21467"/>
    <w:rsid w:val="00C21FC7"/>
    <w:rsid w:val="00C2208D"/>
    <w:rsid w:val="00C2442F"/>
    <w:rsid w:val="00C26ECD"/>
    <w:rsid w:val="00C272BA"/>
    <w:rsid w:val="00C42620"/>
    <w:rsid w:val="00C431E3"/>
    <w:rsid w:val="00C4379A"/>
    <w:rsid w:val="00C43B92"/>
    <w:rsid w:val="00C47699"/>
    <w:rsid w:val="00C502E2"/>
    <w:rsid w:val="00C62CAC"/>
    <w:rsid w:val="00C7476A"/>
    <w:rsid w:val="00C74F50"/>
    <w:rsid w:val="00C750C3"/>
    <w:rsid w:val="00C76006"/>
    <w:rsid w:val="00C7623C"/>
    <w:rsid w:val="00C81A62"/>
    <w:rsid w:val="00C81B0D"/>
    <w:rsid w:val="00C8537B"/>
    <w:rsid w:val="00C93134"/>
    <w:rsid w:val="00C949A4"/>
    <w:rsid w:val="00C9618F"/>
    <w:rsid w:val="00CA27BC"/>
    <w:rsid w:val="00CB7397"/>
    <w:rsid w:val="00CC0BB5"/>
    <w:rsid w:val="00CC17DD"/>
    <w:rsid w:val="00CC22C3"/>
    <w:rsid w:val="00CC68DE"/>
    <w:rsid w:val="00CC70F8"/>
    <w:rsid w:val="00CD0DF5"/>
    <w:rsid w:val="00CD3ABF"/>
    <w:rsid w:val="00CD4419"/>
    <w:rsid w:val="00CD60E0"/>
    <w:rsid w:val="00CE2DFA"/>
    <w:rsid w:val="00CE396F"/>
    <w:rsid w:val="00CE7CFE"/>
    <w:rsid w:val="00CF2749"/>
    <w:rsid w:val="00D011EA"/>
    <w:rsid w:val="00D0145C"/>
    <w:rsid w:val="00D024C3"/>
    <w:rsid w:val="00D02B77"/>
    <w:rsid w:val="00D04090"/>
    <w:rsid w:val="00D04F9E"/>
    <w:rsid w:val="00D06B46"/>
    <w:rsid w:val="00D0759F"/>
    <w:rsid w:val="00D11E98"/>
    <w:rsid w:val="00D12098"/>
    <w:rsid w:val="00D12D16"/>
    <w:rsid w:val="00D14754"/>
    <w:rsid w:val="00D15FBE"/>
    <w:rsid w:val="00D1670D"/>
    <w:rsid w:val="00D17F55"/>
    <w:rsid w:val="00D20AF1"/>
    <w:rsid w:val="00D21129"/>
    <w:rsid w:val="00D23E4C"/>
    <w:rsid w:val="00D26FAB"/>
    <w:rsid w:val="00D27E86"/>
    <w:rsid w:val="00D31C9D"/>
    <w:rsid w:val="00D3501F"/>
    <w:rsid w:val="00D43D3E"/>
    <w:rsid w:val="00D45C03"/>
    <w:rsid w:val="00D45C47"/>
    <w:rsid w:val="00D46A70"/>
    <w:rsid w:val="00D5698A"/>
    <w:rsid w:val="00D6734A"/>
    <w:rsid w:val="00D67E3F"/>
    <w:rsid w:val="00D87781"/>
    <w:rsid w:val="00D90D1F"/>
    <w:rsid w:val="00D92812"/>
    <w:rsid w:val="00D929DD"/>
    <w:rsid w:val="00D95F99"/>
    <w:rsid w:val="00D97096"/>
    <w:rsid w:val="00D9784B"/>
    <w:rsid w:val="00DA1592"/>
    <w:rsid w:val="00DA17FB"/>
    <w:rsid w:val="00DA2D1A"/>
    <w:rsid w:val="00DA3EEE"/>
    <w:rsid w:val="00DA5338"/>
    <w:rsid w:val="00DA6194"/>
    <w:rsid w:val="00DA6C81"/>
    <w:rsid w:val="00DB041D"/>
    <w:rsid w:val="00DB3072"/>
    <w:rsid w:val="00DB64FF"/>
    <w:rsid w:val="00DC5918"/>
    <w:rsid w:val="00DD232D"/>
    <w:rsid w:val="00DD7E70"/>
    <w:rsid w:val="00DE4020"/>
    <w:rsid w:val="00DE4773"/>
    <w:rsid w:val="00DE7C37"/>
    <w:rsid w:val="00DF1424"/>
    <w:rsid w:val="00DF6BB2"/>
    <w:rsid w:val="00E019FF"/>
    <w:rsid w:val="00E06B57"/>
    <w:rsid w:val="00E11757"/>
    <w:rsid w:val="00E12845"/>
    <w:rsid w:val="00E12E16"/>
    <w:rsid w:val="00E155FA"/>
    <w:rsid w:val="00E15A4D"/>
    <w:rsid w:val="00E15FBA"/>
    <w:rsid w:val="00E161DE"/>
    <w:rsid w:val="00E16567"/>
    <w:rsid w:val="00E234C4"/>
    <w:rsid w:val="00E23694"/>
    <w:rsid w:val="00E24393"/>
    <w:rsid w:val="00E25046"/>
    <w:rsid w:val="00E26CC5"/>
    <w:rsid w:val="00E3364F"/>
    <w:rsid w:val="00E35A59"/>
    <w:rsid w:val="00E35EB7"/>
    <w:rsid w:val="00E36EAB"/>
    <w:rsid w:val="00E40E41"/>
    <w:rsid w:val="00E416BB"/>
    <w:rsid w:val="00E41F4D"/>
    <w:rsid w:val="00E42443"/>
    <w:rsid w:val="00E4314A"/>
    <w:rsid w:val="00E471CE"/>
    <w:rsid w:val="00E53962"/>
    <w:rsid w:val="00E5473B"/>
    <w:rsid w:val="00E5738D"/>
    <w:rsid w:val="00E64F7A"/>
    <w:rsid w:val="00E6695B"/>
    <w:rsid w:val="00E66D53"/>
    <w:rsid w:val="00E726FF"/>
    <w:rsid w:val="00E731DD"/>
    <w:rsid w:val="00E750C0"/>
    <w:rsid w:val="00E7667B"/>
    <w:rsid w:val="00E80BA9"/>
    <w:rsid w:val="00E812C4"/>
    <w:rsid w:val="00E82FCD"/>
    <w:rsid w:val="00E85A52"/>
    <w:rsid w:val="00E90081"/>
    <w:rsid w:val="00E90CE2"/>
    <w:rsid w:val="00E91B8C"/>
    <w:rsid w:val="00E93DB2"/>
    <w:rsid w:val="00E95B3E"/>
    <w:rsid w:val="00E95C30"/>
    <w:rsid w:val="00EA5CA0"/>
    <w:rsid w:val="00EB197A"/>
    <w:rsid w:val="00EB3518"/>
    <w:rsid w:val="00EB5DAC"/>
    <w:rsid w:val="00EB672B"/>
    <w:rsid w:val="00EC42AC"/>
    <w:rsid w:val="00EC70E9"/>
    <w:rsid w:val="00EC7BAA"/>
    <w:rsid w:val="00ED44FF"/>
    <w:rsid w:val="00ED5A0C"/>
    <w:rsid w:val="00ED7416"/>
    <w:rsid w:val="00EE1654"/>
    <w:rsid w:val="00EE1D14"/>
    <w:rsid w:val="00EE2F22"/>
    <w:rsid w:val="00EF0D21"/>
    <w:rsid w:val="00EF3017"/>
    <w:rsid w:val="00EF6BA2"/>
    <w:rsid w:val="00F0001D"/>
    <w:rsid w:val="00F0129B"/>
    <w:rsid w:val="00F0207E"/>
    <w:rsid w:val="00F03617"/>
    <w:rsid w:val="00F03B7F"/>
    <w:rsid w:val="00F04419"/>
    <w:rsid w:val="00F0585F"/>
    <w:rsid w:val="00F10C29"/>
    <w:rsid w:val="00F15206"/>
    <w:rsid w:val="00F200D6"/>
    <w:rsid w:val="00F201E5"/>
    <w:rsid w:val="00F20675"/>
    <w:rsid w:val="00F275EF"/>
    <w:rsid w:val="00F27810"/>
    <w:rsid w:val="00F339FC"/>
    <w:rsid w:val="00F3447C"/>
    <w:rsid w:val="00F40441"/>
    <w:rsid w:val="00F4163D"/>
    <w:rsid w:val="00F41DAA"/>
    <w:rsid w:val="00F4365F"/>
    <w:rsid w:val="00F43E83"/>
    <w:rsid w:val="00F52CF9"/>
    <w:rsid w:val="00F61EB1"/>
    <w:rsid w:val="00F634BD"/>
    <w:rsid w:val="00F6515E"/>
    <w:rsid w:val="00F65B71"/>
    <w:rsid w:val="00F66D75"/>
    <w:rsid w:val="00F71303"/>
    <w:rsid w:val="00F73213"/>
    <w:rsid w:val="00F765C6"/>
    <w:rsid w:val="00F80CDC"/>
    <w:rsid w:val="00F80E02"/>
    <w:rsid w:val="00F8151D"/>
    <w:rsid w:val="00F831E4"/>
    <w:rsid w:val="00F83CB7"/>
    <w:rsid w:val="00F87B57"/>
    <w:rsid w:val="00F942BE"/>
    <w:rsid w:val="00F9798D"/>
    <w:rsid w:val="00F97A18"/>
    <w:rsid w:val="00F97C81"/>
    <w:rsid w:val="00FA1AAE"/>
    <w:rsid w:val="00FA2C73"/>
    <w:rsid w:val="00FA3536"/>
    <w:rsid w:val="00FA3FFA"/>
    <w:rsid w:val="00FA4C40"/>
    <w:rsid w:val="00FC242C"/>
    <w:rsid w:val="00FC5C1A"/>
    <w:rsid w:val="00FC7E29"/>
    <w:rsid w:val="00FD01A6"/>
    <w:rsid w:val="00FD0EAF"/>
    <w:rsid w:val="00FD1C21"/>
    <w:rsid w:val="00FD7154"/>
    <w:rsid w:val="00FE0818"/>
    <w:rsid w:val="00FE0BE7"/>
    <w:rsid w:val="00FE21AE"/>
    <w:rsid w:val="00FE2E25"/>
    <w:rsid w:val="00FE3A63"/>
    <w:rsid w:val="00FE40D8"/>
    <w:rsid w:val="00FE70AC"/>
    <w:rsid w:val="00FE79D4"/>
    <w:rsid w:val="00FF2106"/>
    <w:rsid w:val="00FF513F"/>
    <w:rsid w:val="00FF5C8F"/>
    <w:rsid w:val="00FF6E26"/>
    <w:rsid w:val="17EC02EE"/>
    <w:rsid w:val="39312E7D"/>
    <w:rsid w:val="500861AA"/>
    <w:rsid w:val="58022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Document Map"/>
    <w:basedOn w:val="1"/>
    <w:link w:val="23"/>
    <w:semiHidden/>
    <w:unhideWhenUsed/>
    <w:qFormat/>
    <w:uiPriority w:val="99"/>
    <w:rPr>
      <w:rFonts w:ascii="宋体" w:eastAsia="宋体"/>
      <w:sz w:val="18"/>
      <w:szCs w:val="18"/>
    </w:rPr>
  </w:style>
  <w:style w:type="paragraph" w:styleId="5">
    <w:name w:val="annotation text"/>
    <w:basedOn w:val="1"/>
    <w:link w:val="18"/>
    <w:semiHidden/>
    <w:unhideWhenUsed/>
    <w:qFormat/>
    <w:uiPriority w:val="99"/>
    <w:pPr>
      <w:jc w:val="left"/>
    </w:pPr>
  </w:style>
  <w:style w:type="paragraph" w:styleId="6">
    <w:name w:val="Balloon Text"/>
    <w:basedOn w:val="1"/>
    <w:link w:val="17"/>
    <w:semiHidden/>
    <w:unhideWhenUsed/>
    <w:qFormat/>
    <w:uiPriority w:val="99"/>
    <w:rPr>
      <w:sz w:val="18"/>
      <w:szCs w:val="18"/>
    </w:rPr>
  </w:style>
  <w:style w:type="paragraph" w:styleId="7">
    <w:name w:val="footer"/>
    <w:basedOn w:val="1"/>
    <w:link w:val="15"/>
    <w:unhideWhenUsed/>
    <w:uiPriority w:val="99"/>
    <w:pPr>
      <w:tabs>
        <w:tab w:val="center" w:pos="4153"/>
        <w:tab w:val="right" w:pos="8306"/>
      </w:tabs>
      <w:snapToGrid w:val="0"/>
      <w:jc w:val="left"/>
    </w:pPr>
    <w:rPr>
      <w:sz w:val="18"/>
      <w:szCs w:val="18"/>
    </w:rPr>
  </w:style>
  <w:style w:type="paragraph" w:styleId="8">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link w:val="19"/>
    <w:semiHidden/>
    <w:unhideWhenUsed/>
    <w:qFormat/>
    <w:uiPriority w:val="99"/>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semiHidden/>
    <w:unhideWhenUsed/>
    <w:qFormat/>
    <w:uiPriority w:val="99"/>
    <w:rPr>
      <w:sz w:val="21"/>
      <w:szCs w:val="21"/>
    </w:rPr>
  </w:style>
  <w:style w:type="character" w:customStyle="1" w:styleId="14">
    <w:name w:val="页眉 字符"/>
    <w:basedOn w:val="12"/>
    <w:link w:val="8"/>
    <w:qFormat/>
    <w:uiPriority w:val="99"/>
    <w:rPr>
      <w:sz w:val="18"/>
      <w:szCs w:val="18"/>
    </w:rPr>
  </w:style>
  <w:style w:type="character" w:customStyle="1" w:styleId="15">
    <w:name w:val="页脚 字符"/>
    <w:basedOn w:val="12"/>
    <w:link w:val="7"/>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批注框文本 字符"/>
    <w:basedOn w:val="12"/>
    <w:link w:val="6"/>
    <w:semiHidden/>
    <w:qFormat/>
    <w:uiPriority w:val="99"/>
    <w:rPr>
      <w:sz w:val="18"/>
      <w:szCs w:val="18"/>
    </w:rPr>
  </w:style>
  <w:style w:type="character" w:customStyle="1" w:styleId="18">
    <w:name w:val="批注文字 字符"/>
    <w:basedOn w:val="12"/>
    <w:link w:val="5"/>
    <w:semiHidden/>
    <w:qFormat/>
    <w:uiPriority w:val="99"/>
  </w:style>
  <w:style w:type="character" w:customStyle="1" w:styleId="19">
    <w:name w:val="批注主题 字符"/>
    <w:basedOn w:val="18"/>
    <w:link w:val="9"/>
    <w:semiHidden/>
    <w:qFormat/>
    <w:uiPriority w:val="99"/>
    <w:rPr>
      <w:b/>
      <w:bCs/>
    </w:rPr>
  </w:style>
  <w:style w:type="character" w:styleId="20">
    <w:name w:val="Placeholder Text"/>
    <w:basedOn w:val="12"/>
    <w:semiHidden/>
    <w:qFormat/>
    <w:uiPriority w:val="99"/>
    <w:rPr>
      <w:color w:val="auto"/>
    </w:rPr>
  </w:style>
  <w:style w:type="character" w:customStyle="1" w:styleId="21">
    <w:name w:val="标题 1 字符"/>
    <w:basedOn w:val="12"/>
    <w:link w:val="2"/>
    <w:qFormat/>
    <w:uiPriority w:val="9"/>
    <w:rPr>
      <w:b/>
      <w:bCs/>
      <w:kern w:val="44"/>
      <w:sz w:val="44"/>
      <w:szCs w:val="44"/>
    </w:rPr>
  </w:style>
  <w:style w:type="character" w:customStyle="1" w:styleId="22">
    <w:name w:val="标题 2 字符"/>
    <w:basedOn w:val="12"/>
    <w:link w:val="3"/>
    <w:qFormat/>
    <w:uiPriority w:val="9"/>
    <w:rPr>
      <w:rFonts w:asciiTheme="majorHAnsi" w:hAnsiTheme="majorHAnsi" w:eastAsiaTheme="majorEastAsia" w:cstheme="majorBidi"/>
      <w:b/>
      <w:bCs/>
      <w:sz w:val="32"/>
      <w:szCs w:val="32"/>
    </w:rPr>
  </w:style>
  <w:style w:type="character" w:customStyle="1" w:styleId="23">
    <w:name w:val="文档结构图 字符"/>
    <w:basedOn w:val="12"/>
    <w:link w:val="4"/>
    <w:semiHidden/>
    <w:qFormat/>
    <w:uiPriority w:val="99"/>
    <w:rPr>
      <w:rFonts w:ascii="宋体"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customXml" Target="../customXml/item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11111111111111111111111111111"/>
        <w:style w:val=""/>
        <w:category>
          <w:name w:val="常规"/>
          <w:gallery w:val="placeholder"/>
        </w:category>
        <w:types>
          <w:type w:val="bbPlcHdr"/>
        </w:types>
        <w:behaviors>
          <w:behavior w:val="content"/>
        </w:behaviors>
        <w:description w:val=""/>
        <w:guid w:val="{5C335018-4031-4994-B254-7C3403066DD9}"/>
      </w:docPartPr>
      <w:docPartBody>
        <w:p w14:paraId="788F7BD5">
          <w:r>
            <w:rPr>
              <w:rStyle w:val="4"/>
              <w:rFonts w:hint="eastAsia"/>
            </w:rPr>
            <w:t>　</w:t>
          </w:r>
        </w:p>
      </w:docPartBody>
    </w:docPart>
    <w:docPart>
      <w:docPartPr>
        <w:name w:val="GBC22222222222222222222222222222"/>
        <w:style w:val=""/>
        <w:category>
          <w:name w:val="常规"/>
          <w:gallery w:val="placeholder"/>
        </w:category>
        <w:types>
          <w:type w:val="bbPlcHdr"/>
        </w:types>
        <w:behaviors>
          <w:behavior w:val="content"/>
        </w:behaviors>
        <w:description w:val=""/>
        <w:guid w:val="{F0AD1A96-DB43-4C92-95F9-541288EA37A3}"/>
      </w:docPartPr>
      <w:docPartBody>
        <w:p w14:paraId="483185EB">
          <w:r>
            <w:rPr>
              <w:rStyle w:val="4"/>
              <w:rFonts w:hint="eastAsia"/>
              <w:color w:val="333399"/>
              <w:u w:val="single"/>
            </w:rPr>
            <w:t>　　　</w:t>
          </w:r>
        </w:p>
      </w:docPartBody>
    </w:docPart>
    <w:docPart>
      <w:docPartPr>
        <w:name w:val="94024087505D4F7396DA23CC55A0670B"/>
        <w:style w:val=""/>
        <w:category>
          <w:name w:val="常规"/>
          <w:gallery w:val="placeholder"/>
        </w:category>
        <w:types>
          <w:type w:val="bbPlcHdr"/>
        </w:types>
        <w:behaviors>
          <w:behavior w:val="content"/>
        </w:behaviors>
        <w:description w:val=""/>
        <w:guid w:val="{CD1EA788-F016-4BB1-8875-29FD62C830D5}"/>
      </w:docPartPr>
      <w:docPartBody>
        <w:p w14:paraId="60F884E4">
          <w:pPr>
            <w:pStyle w:val="5"/>
          </w:pPr>
          <w:r>
            <w:rPr>
              <w:rStyle w:val="4"/>
              <w:rFonts w:hint="eastAsia"/>
            </w:rPr>
            <w:t>　</w:t>
          </w:r>
        </w:p>
      </w:docPartBody>
    </w:docPart>
    <w:docPart>
      <w:docPartPr>
        <w:name w:val="DD0A9BC63F9349E6814F1B0A40D2D81A"/>
        <w:style w:val=""/>
        <w:category>
          <w:name w:val="常规"/>
          <w:gallery w:val="placeholder"/>
        </w:category>
        <w:types>
          <w:type w:val="bbPlcHdr"/>
        </w:types>
        <w:behaviors>
          <w:behavior w:val="content"/>
        </w:behaviors>
        <w:description w:val=""/>
        <w:guid w:val="{55690855-5BCB-425F-B7C5-9785AA5F88CB}"/>
      </w:docPartPr>
      <w:docPartBody>
        <w:p w14:paraId="77D98642">
          <w:pPr>
            <w:pStyle w:val="6"/>
          </w:pPr>
          <w:r>
            <w:rPr>
              <w:rStyle w:val="4"/>
              <w:rFonts w:hint="eastAsia"/>
            </w:rPr>
            <w:t>　</w:t>
          </w:r>
        </w:p>
      </w:docPartBody>
    </w:docPart>
    <w:docPart>
      <w:docPartPr>
        <w:name w:val="614FB0A88FBA4551964DDB97B13AC931"/>
        <w:style w:val=""/>
        <w:category>
          <w:name w:val="常规"/>
          <w:gallery w:val="placeholder"/>
        </w:category>
        <w:types>
          <w:type w:val="bbPlcHdr"/>
        </w:types>
        <w:behaviors>
          <w:behavior w:val="content"/>
        </w:behaviors>
        <w:description w:val=""/>
        <w:guid w:val="{66E91BEA-66B5-4B7F-B3AF-D514E3319123}"/>
      </w:docPartPr>
      <w:docPartBody>
        <w:p w14:paraId="03E82579">
          <w:pPr>
            <w:pStyle w:val="7"/>
          </w:pPr>
          <w:r>
            <w:rPr>
              <w:rStyle w:val="4"/>
              <w:rFonts w:hint="eastAsia"/>
            </w:rPr>
            <w:t>　</w:t>
          </w:r>
        </w:p>
      </w:docPartBody>
    </w:docPart>
    <w:docPart>
      <w:docPartPr>
        <w:name w:val="C8ABB22E042C4BC2A39EC80F62EA17B0"/>
        <w:style w:val=""/>
        <w:category>
          <w:name w:val="常规"/>
          <w:gallery w:val="placeholder"/>
        </w:category>
        <w:types>
          <w:type w:val="bbPlcHdr"/>
        </w:types>
        <w:behaviors>
          <w:behavior w:val="content"/>
        </w:behaviors>
        <w:description w:val=""/>
        <w:guid w:val="{E3A32A0D-E948-4902-AEBF-EA5F03DB9037}"/>
      </w:docPartPr>
      <w:docPartBody>
        <w:p w14:paraId="61601814">
          <w:pPr>
            <w:pStyle w:val="15"/>
          </w:pPr>
          <w:r>
            <w:rPr>
              <w:rStyle w:val="4"/>
              <w:rFonts w:hint="eastAsia"/>
            </w:rPr>
            <w:t>　</w:t>
          </w:r>
        </w:p>
      </w:docPartBody>
    </w:docPart>
    <w:docPart>
      <w:docPartPr>
        <w:name w:val="1EA67E3B86A54694B013620555B1D33A"/>
        <w:style w:val=""/>
        <w:category>
          <w:name w:val="常规"/>
          <w:gallery w:val="placeholder"/>
        </w:category>
        <w:types>
          <w:type w:val="bbPlcHdr"/>
        </w:types>
        <w:behaviors>
          <w:behavior w:val="content"/>
        </w:behaviors>
        <w:description w:val=""/>
        <w:guid w:val="{B07FEEE1-4B49-4242-8CA5-F2BE399FF0E4}"/>
      </w:docPartPr>
      <w:docPartBody>
        <w:p w14:paraId="1A1BD9FF">
          <w:pPr>
            <w:pStyle w:val="16"/>
          </w:pPr>
          <w:r>
            <w:rPr>
              <w:rStyle w:val="4"/>
              <w:rFonts w:hint="eastAsia"/>
            </w:rPr>
            <w:t>　</w:t>
          </w:r>
        </w:p>
      </w:docPartBody>
    </w:docPart>
    <w:docPart>
      <w:docPartPr>
        <w:name w:val="0AF792D0CDF449C2B35D2A38837A798D"/>
        <w:style w:val=""/>
        <w:category>
          <w:name w:val="常规"/>
          <w:gallery w:val="placeholder"/>
        </w:category>
        <w:types>
          <w:type w:val="bbPlcHdr"/>
        </w:types>
        <w:behaviors>
          <w:behavior w:val="content"/>
        </w:behaviors>
        <w:description w:val=""/>
        <w:guid w:val="{D5601611-533C-4415-ADF2-60370A082122}"/>
      </w:docPartPr>
      <w:docPartBody>
        <w:p w14:paraId="72E1F433">
          <w:pPr>
            <w:pStyle w:val="17"/>
          </w:pPr>
          <w:r>
            <w:rPr>
              <w:rStyle w:val="4"/>
              <w:rFonts w:hint="eastAsia"/>
            </w:rPr>
            <w:t>　</w:t>
          </w:r>
        </w:p>
      </w:docPartBody>
    </w:docPart>
    <w:docPart>
      <w:docPartPr>
        <w:name w:val="0074E36B49014032B27D0440CD0E9B86"/>
        <w:style w:val=""/>
        <w:category>
          <w:name w:val="常规"/>
          <w:gallery w:val="placeholder"/>
        </w:category>
        <w:types>
          <w:type w:val="bbPlcHdr"/>
        </w:types>
        <w:behaviors>
          <w:behavior w:val="content"/>
        </w:behaviors>
        <w:description w:val=""/>
        <w:guid w:val="{0F7BE3FE-9458-45AC-BDF7-D88A60EB704C}"/>
      </w:docPartPr>
      <w:docPartBody>
        <w:p w14:paraId="70682BEC">
          <w:pPr>
            <w:pStyle w:val="18"/>
          </w:pPr>
          <w:r>
            <w:rPr>
              <w:rStyle w:val="4"/>
              <w:rFonts w:hint="eastAsia"/>
            </w:rPr>
            <w:t>　</w:t>
          </w:r>
        </w:p>
      </w:docPartBody>
    </w:docPart>
    <w:docPart>
      <w:docPartPr>
        <w:name w:val="71EC9F88A3714AC89F5C35C13FFE1C21"/>
        <w:style w:val=""/>
        <w:category>
          <w:name w:val="常规"/>
          <w:gallery w:val="placeholder"/>
        </w:category>
        <w:types>
          <w:type w:val="bbPlcHdr"/>
        </w:types>
        <w:behaviors>
          <w:behavior w:val="content"/>
        </w:behaviors>
        <w:description w:val=""/>
        <w:guid w:val="{AC1C8196-5C2D-4E94-9018-E7669B04274A}"/>
      </w:docPartPr>
      <w:docPartBody>
        <w:p w14:paraId="2B8508E0">
          <w:pPr>
            <w:pStyle w:val="19"/>
          </w:pPr>
          <w:r>
            <w:rPr>
              <w:rStyle w:val="4"/>
              <w:rFonts w:hint="eastAsia"/>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732"/>
    <w:rsid w:val="000033E6"/>
    <w:rsid w:val="00007057"/>
    <w:rsid w:val="00036B2B"/>
    <w:rsid w:val="000418DB"/>
    <w:rsid w:val="000433A0"/>
    <w:rsid w:val="00056EFD"/>
    <w:rsid w:val="00070BD7"/>
    <w:rsid w:val="0008746C"/>
    <w:rsid w:val="000905A3"/>
    <w:rsid w:val="000C5468"/>
    <w:rsid w:val="000D54B2"/>
    <w:rsid w:val="001074BA"/>
    <w:rsid w:val="00111468"/>
    <w:rsid w:val="00111DAA"/>
    <w:rsid w:val="00113C72"/>
    <w:rsid w:val="0014004B"/>
    <w:rsid w:val="00140C71"/>
    <w:rsid w:val="0015740E"/>
    <w:rsid w:val="0017658F"/>
    <w:rsid w:val="00180488"/>
    <w:rsid w:val="001809E7"/>
    <w:rsid w:val="0018378B"/>
    <w:rsid w:val="00184629"/>
    <w:rsid w:val="00194ED2"/>
    <w:rsid w:val="001A0C5D"/>
    <w:rsid w:val="001A7085"/>
    <w:rsid w:val="001B3F4A"/>
    <w:rsid w:val="001B4C9C"/>
    <w:rsid w:val="001D3EF6"/>
    <w:rsid w:val="001D5801"/>
    <w:rsid w:val="001E4A98"/>
    <w:rsid w:val="00251583"/>
    <w:rsid w:val="00290736"/>
    <w:rsid w:val="002B101B"/>
    <w:rsid w:val="002C5A59"/>
    <w:rsid w:val="002C728C"/>
    <w:rsid w:val="002D6F66"/>
    <w:rsid w:val="00326F98"/>
    <w:rsid w:val="003372F1"/>
    <w:rsid w:val="003374FA"/>
    <w:rsid w:val="00341C21"/>
    <w:rsid w:val="00342125"/>
    <w:rsid w:val="00357871"/>
    <w:rsid w:val="0036439E"/>
    <w:rsid w:val="00367B43"/>
    <w:rsid w:val="00374CA6"/>
    <w:rsid w:val="003811EB"/>
    <w:rsid w:val="0038637F"/>
    <w:rsid w:val="003942DE"/>
    <w:rsid w:val="003A0811"/>
    <w:rsid w:val="003A4B4E"/>
    <w:rsid w:val="003B2DF3"/>
    <w:rsid w:val="003B3226"/>
    <w:rsid w:val="003C06A4"/>
    <w:rsid w:val="003E4FAA"/>
    <w:rsid w:val="00410681"/>
    <w:rsid w:val="004311D8"/>
    <w:rsid w:val="00445124"/>
    <w:rsid w:val="00445D4C"/>
    <w:rsid w:val="00447206"/>
    <w:rsid w:val="00457569"/>
    <w:rsid w:val="0047138C"/>
    <w:rsid w:val="00471D20"/>
    <w:rsid w:val="0047207B"/>
    <w:rsid w:val="00480C5F"/>
    <w:rsid w:val="004B0FB3"/>
    <w:rsid w:val="004B4732"/>
    <w:rsid w:val="004C1A9F"/>
    <w:rsid w:val="004C31B3"/>
    <w:rsid w:val="004D24D0"/>
    <w:rsid w:val="004E3BF2"/>
    <w:rsid w:val="004E6655"/>
    <w:rsid w:val="004F3B43"/>
    <w:rsid w:val="004F7E79"/>
    <w:rsid w:val="00511CE5"/>
    <w:rsid w:val="00517F13"/>
    <w:rsid w:val="005322F0"/>
    <w:rsid w:val="00534B0C"/>
    <w:rsid w:val="005352EC"/>
    <w:rsid w:val="00570397"/>
    <w:rsid w:val="00580340"/>
    <w:rsid w:val="005C26B3"/>
    <w:rsid w:val="005D6ED0"/>
    <w:rsid w:val="005E22BA"/>
    <w:rsid w:val="006001E6"/>
    <w:rsid w:val="0060555D"/>
    <w:rsid w:val="00611F02"/>
    <w:rsid w:val="00624D6C"/>
    <w:rsid w:val="00633351"/>
    <w:rsid w:val="006764D8"/>
    <w:rsid w:val="006B3DE8"/>
    <w:rsid w:val="006C742E"/>
    <w:rsid w:val="006D5098"/>
    <w:rsid w:val="006D6E83"/>
    <w:rsid w:val="006D769B"/>
    <w:rsid w:val="006E1511"/>
    <w:rsid w:val="006E4443"/>
    <w:rsid w:val="006E7684"/>
    <w:rsid w:val="006F2A46"/>
    <w:rsid w:val="00705576"/>
    <w:rsid w:val="0074185B"/>
    <w:rsid w:val="00770EA8"/>
    <w:rsid w:val="007910C8"/>
    <w:rsid w:val="007971AD"/>
    <w:rsid w:val="007B7DE5"/>
    <w:rsid w:val="007E03C8"/>
    <w:rsid w:val="0081437D"/>
    <w:rsid w:val="00815CBB"/>
    <w:rsid w:val="0082314B"/>
    <w:rsid w:val="00831EF2"/>
    <w:rsid w:val="00855F81"/>
    <w:rsid w:val="0085719B"/>
    <w:rsid w:val="008657A3"/>
    <w:rsid w:val="008665EE"/>
    <w:rsid w:val="00871AF8"/>
    <w:rsid w:val="008769FC"/>
    <w:rsid w:val="00881F26"/>
    <w:rsid w:val="00885676"/>
    <w:rsid w:val="00890E70"/>
    <w:rsid w:val="00891848"/>
    <w:rsid w:val="008A2A40"/>
    <w:rsid w:val="008B3FC7"/>
    <w:rsid w:val="008B7C31"/>
    <w:rsid w:val="008C520B"/>
    <w:rsid w:val="008D65A2"/>
    <w:rsid w:val="008F0ED5"/>
    <w:rsid w:val="008F7249"/>
    <w:rsid w:val="00901869"/>
    <w:rsid w:val="00904C64"/>
    <w:rsid w:val="0094391A"/>
    <w:rsid w:val="00944244"/>
    <w:rsid w:val="0095694A"/>
    <w:rsid w:val="009629B3"/>
    <w:rsid w:val="00970F66"/>
    <w:rsid w:val="00974A6A"/>
    <w:rsid w:val="00990B7E"/>
    <w:rsid w:val="009911EB"/>
    <w:rsid w:val="009B342F"/>
    <w:rsid w:val="00A21066"/>
    <w:rsid w:val="00A23ED1"/>
    <w:rsid w:val="00A34496"/>
    <w:rsid w:val="00A40E38"/>
    <w:rsid w:val="00A41257"/>
    <w:rsid w:val="00A42AF8"/>
    <w:rsid w:val="00A43432"/>
    <w:rsid w:val="00A4591B"/>
    <w:rsid w:val="00A4693A"/>
    <w:rsid w:val="00A6166B"/>
    <w:rsid w:val="00AD1C69"/>
    <w:rsid w:val="00AD7500"/>
    <w:rsid w:val="00AF0D0C"/>
    <w:rsid w:val="00B02833"/>
    <w:rsid w:val="00B44FEC"/>
    <w:rsid w:val="00B4520C"/>
    <w:rsid w:val="00B454B0"/>
    <w:rsid w:val="00B53E99"/>
    <w:rsid w:val="00B55CED"/>
    <w:rsid w:val="00B934EC"/>
    <w:rsid w:val="00BB39B4"/>
    <w:rsid w:val="00BD6738"/>
    <w:rsid w:val="00C00FE7"/>
    <w:rsid w:val="00C013E3"/>
    <w:rsid w:val="00C1228C"/>
    <w:rsid w:val="00C12A22"/>
    <w:rsid w:val="00C24552"/>
    <w:rsid w:val="00C5594C"/>
    <w:rsid w:val="00C62016"/>
    <w:rsid w:val="00C65908"/>
    <w:rsid w:val="00C747E1"/>
    <w:rsid w:val="00C815B3"/>
    <w:rsid w:val="00C8248E"/>
    <w:rsid w:val="00C925C1"/>
    <w:rsid w:val="00C9785A"/>
    <w:rsid w:val="00CA267E"/>
    <w:rsid w:val="00CA528B"/>
    <w:rsid w:val="00CA5A22"/>
    <w:rsid w:val="00CB53DD"/>
    <w:rsid w:val="00CD61E3"/>
    <w:rsid w:val="00CF3B0B"/>
    <w:rsid w:val="00D077DE"/>
    <w:rsid w:val="00D41A37"/>
    <w:rsid w:val="00D44771"/>
    <w:rsid w:val="00D64CAF"/>
    <w:rsid w:val="00D72D12"/>
    <w:rsid w:val="00D86D64"/>
    <w:rsid w:val="00DB2034"/>
    <w:rsid w:val="00DB32E8"/>
    <w:rsid w:val="00DC0DF8"/>
    <w:rsid w:val="00DC458A"/>
    <w:rsid w:val="00DC565D"/>
    <w:rsid w:val="00DE0E4B"/>
    <w:rsid w:val="00E13368"/>
    <w:rsid w:val="00E251F5"/>
    <w:rsid w:val="00E3735F"/>
    <w:rsid w:val="00E42BBD"/>
    <w:rsid w:val="00E54D54"/>
    <w:rsid w:val="00E61363"/>
    <w:rsid w:val="00E774E0"/>
    <w:rsid w:val="00E80CA2"/>
    <w:rsid w:val="00E83879"/>
    <w:rsid w:val="00E934F0"/>
    <w:rsid w:val="00EC5DDC"/>
    <w:rsid w:val="00ED0C61"/>
    <w:rsid w:val="00EF08EE"/>
    <w:rsid w:val="00F05FDE"/>
    <w:rsid w:val="00F11375"/>
    <w:rsid w:val="00F54040"/>
    <w:rsid w:val="00F65BDC"/>
    <w:rsid w:val="00F77791"/>
    <w:rsid w:val="00F86E42"/>
    <w:rsid w:val="00F93712"/>
    <w:rsid w:val="00FB1165"/>
    <w:rsid w:val="00FB19D8"/>
    <w:rsid w:val="00FB1E5D"/>
    <w:rsid w:val="00FB2440"/>
    <w:rsid w:val="00FD6FA0"/>
    <w:rsid w:val="00FE1274"/>
    <w:rsid w:val="00FE1777"/>
    <w:rsid w:val="00FE6BF8"/>
    <w:rsid w:val="00FF4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style>
  <w:style w:type="paragraph" w:customStyle="1" w:styleId="5">
    <w:name w:val="94024087505D4F7396DA23CC55A0670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D0A9BC63F9349E6814F1B0A40D2D81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614FB0A88FBA4551964DDB97B13AC93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6A502EC7FD4432FA85328ACEAB6AEB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CA8541203B124F59B9E3793A4A28AA1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48F7AADBF691496D83A5E2CBD90F8EF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42B7A22715FC4287B921196B49BBB4A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9C3213281EC947EE91742629FC6E5A5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BEE9BE46BD274C63ACFEBFECC952561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D218B5EB9BB42F19C3B7BE72CB076D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C8ABB22E042C4BC2A39EC80F62EA17B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1EA67E3B86A54694B013620555B1D3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0AF792D0CDF449C2B35D2A38837A798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0074E36B49014032B27D0440CD0E9B8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71EC9F88A3714AC89F5C35C13FFE1C21"/>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template xmlns:t="http://mapping.word.org/2012/template">
  <t:sse><![CDATA[mlOYf2i7YClhLCkBrG7s8tHKKV6aUo4dgwSl2m7/EVQAbeamTrptQEr4LP6iL5/Ue26OstYD9PMjbWzFbUqJyENfb9ImfAkJNl0weP5Zs4HFGB2Qug5UJMGdDky4oK/UwLy1GEEPWjNiQ5xxyPDl58x8Vdaf9wDB9fPvp5NfE5skfZnDm4+Wl3+IL/Z+LasH7cwjTqOko65BS2Ve0GpGhPvX2P1EFIKwCByINu83qYa97rXiOr/kxGVvAcffjNPobrMWa/ZW/lydbnbt6GyE4jR+O1+z43KkYKjZ9/jmIawDnOka07ifnkO661JU9AG8upy/gcDG4kXzOQ8gpzwfMa9hwFwZmjjFanMmI0v1LYZcNuY3XcMsGNILF+nOL490ZMB0q/gGxqEEZAtxoX5H5NVenDiBs7BKpqAx/TTjIJ79o5t3haG4mkNhcVTH2MLXcy2tryt/bvFqEnKw3gDr+jgauMGd6Cj+42mFJh9crZIy8sXBM0S1LOyt8S5mY87NEiE51Cd633ww+RziXXfQZk6ldM5MBhM4uit2+ZrFS3/9SnaxZZswGaX0Xp6UXANV6m3mhQPrSLW5sMb7DA9aQfHfL2CfpY3eiSJAUdKpgSBhDkoCWQZ7IEVrokOZQe0+bX2eqXAxJOtsw38hoPPT7lbyoKSjthoPXdZ6hnU5Cv6M/5CsUM/m7ZSKSw65YjkCC02RyI1VILdp/P7kPi70MGshzPhmUAwfRNZToT0hKLcCq8QDtY8S/zfMi4tDqZC0VbrIz4rTaWmn0SYc0hiBDmNNRjNiN9maJTgJllHjMtnrApTxsOKAgHmkkdQp6ctKWEakr+cUYT0MSen9ZnH9VCjdyj8rkaDLP59GAsmsJ7GEV1Uqv8lUxnfxj8sb/IR7MVfLdxmWkFz1LEb3TigKD1wjJd3wDCBvoQC2OTUrH6yvyCVBphGW7Gp9Z8A8Hc5RX0o44DQPcPIntQgOP2qWMdFWVV9R95mgyc/nd980xD/9eMQs5m4ByXjqis8fxLqdehCkdcdP3bbPak/DZzaX691zXXnXTdvNHF38wIYfPU43Xow0f+Vkk1btj1XHuQvI6AbyKhqc6/nE56loYkqax6u9vxNG8G4IdoenxZNkqhZ5l5vcwNq3818fC1ZdYKyjCwE3KiyE6JIig1tIjroDDQ+ZkMA1HIu3yraN4dLyV9TAcWcz/t4ZfRxh1lbKOKPaSaFYeI/XREBxbPvaOfOc+Daxt73Zw/KEPNRwnvDE6tTGXsmANVc4757c9OA4FV3zrBLne9wm/wRXxQYuknXWi0kvtyFBkpmE5ICfcXmv+V3/iVnVLzXnJ6mu7EsSMzS0psnZr1gE09RYypGTdmkcLgO6BMZWYs74ZmciQFbirFJFix++MBmZxPPg3DIwDMGTt2oTquWcg/BKfkws1YzutgOSM4yZy+pFgiibt7KLhL+HFh+XMziEBXFpaH/ym+9V0e+gSYRT0EzY5EidigjtpTiat1YGgmXtdqZUEu8Ko0F31ti7D0Hrqa8/RokSAVEkYcGgDsW3/0IYwgEqXd7qWthbtylsk1+dYkFbc5min3LGX3AJ0mX4ZYBcJ1OLUH2ncNK4a79IgVCXLb3lZyjlc3H0bEskRhtM5LfvQ5baSbS9r5rgp55Y01lN69PUlMZCREJ1HY32gfDcUmJ15W/qtxe7eWNd7+bcmaftGHRqZWS7f5qvmGQDi4HijomP0lzS47RNpWaGqFGlJz08WBFg6Qh2BqGSLDRPLHPgKJphxXgujKu50abdAGyxs5DM/L0U7rpXGwg0oNhjOkPjZJA29QKupWqVcWSJPzy1slMg86nwyGbI5ApwNB/TOUs9YLpuX4gW7cKnfy8W9rKmeZ7pdGMafFg0HFBZrcZvyrEFL1gez7estr5sGqgoEMN9+ppfaf3hjkaRCNJvv7rhBrZ6YYFNTWBCeDQfk0GTAoWTlCAS7SLIorEgqAb2fKAPMizEoKnc5KIYoMMz0x/0adKF7S92ZpnMXroYeNjwkcrM3EUSI7M4h3DXgcTMCSyHCvVUoelH8rltPhIarr4db3bvhhCiXtkcCfHlRhN0q+5GmA1g6lt++gMcOezcMER1FV/T2omhtvfN9aY7VfTP+Wohj7GkXqcJantl+4Bv6aO2YcSQUkR00FffZORZ/oPBsQP14RtScvaeZbv5yM0ISTChS/8IxY0NiTeGlcAlKFgZYciSFi0mjUJBcFGumsJdRjF1gbxNY6pWyzl2RGQjOneR+zdr4CvZ7idnL2W4sxxcyO7NbGMvvVjcsh7XI7RcIPy+fH6uY1UyWGwLS30HnbupJNfDYc+1r40ADSVMu9lpOW1gfWEgcoyVmeAUlK0zxQA37gfpiN5VFVw69yX3gFV9XS37DmCWcyTMS4Zumr8xiZvqsos7WtglyHogwJJ1QbtIzR4L42XlLhdYvdQa+sYx5HgFNbtWe3PsQG7QD26r4EkpRhbokH+9BRIDE8hPZOhewiiDIforj9pVBfSaKmVla1sdbN+e9zeSoqXTx2oiTzvrO3HLoGh8n+1FdC6UpCWDzbb2G5GuVO/czbBv860FMEFHMswbDobvfsykq/5Xn/BwDwjBVCJL8qbpHR3oftkdtCk4wfn/cLCaflNfgosneCxiPBdmEduJPcopcsxCdjPfp6cYp3AiJjEoXcv6ZINtX5sUYfNKw2PG0TBam4ZgehMKLUxkzqL8BG6CCE4y/LfpLXUAu0xOz/FbU+XJerdOBHD8XXyHSz3qsPAPmPHvZTh+qsjkOl/LVXUtOwIMV7FYgzG2BJIV8QCwstDIiG8T3P+QvudxeNysgPgc4/7Ke+i4f2FxLBkr93QFJKs/joTVBZzui5b0IFHc56AF1a2qN9aVEyL0+TnsfpHp7sU+OhZ9hECesTbm6n7/vReJzj1XI6VUm2+dofh+CeSl/FIxQmL1jA6RmMky42F1ihkGpEV01zEeHURyTFZrurxFIrdbmo9iN3pAoLfH4cqotNH5geBB8WczjytwcCkhY9iQYFfRaf3x3Ft+RPCZhsR86v16xpPel021rDbrJC2sdjFvvoURYEF+GTnfPGHp95j73gfHl7MwjFVfwjnc8ov2LToLTPG3/affRtOTlmac2bDAn2dEZhM+7H7NDa/joDPhDyz1EmWZDYjrnPiyl+CTBPzSzIEvkLLzElCRzhLeObdbpYw4CmDh1KvXKwSloDCEuN6zI64uU+0CeFaWLzwjK9tFMnckl/FoJUEuBZVJ/olSmYe2z0QwzKcgy762zhAfp2/uziB7YsrTqhBQqdga6hGCKQXTsV5hyB6OKfuYVSH+NcGpEe3YcTA+7oWYiXNaAzWBhlyquWh0U8yWuthBFHjFLbKaEC78nnHD8MU4G2HCvwWsaeieFPTt0Au/sgFS9X9ZCEQoDw4Hl9cDSAL8g0FlS8rKiKkYAgJRs9hopNrvUhlMvYF5aCShzTARiUK1VExKy6wfFHTmJREpeeKE8K5CgYITf32N/FetBssUR+ryfeuYaKA2PxH67FXZxbK8VS8rE+WnjtsJGsTgamNsXaDZD2h8M4GzbIdGaNiZlcAocuLOAicsy/hxtgsGY55HNDvAIwnRvmJbcL8FvP0EQlgtmANs5JkZvWj8imxt57He3qPdAYxC7NfJLLk7+VOWTy+hLz0AC4k79W2tjqs5RYbJ9ubnrgw0CIRWH0nkVPKtPdISwGSgvXQpVJVNkKgG47BPySjRzC6LCHhM4Z28+NOVR2T1KBfVPEaXwi1wNMyCmUnY0LPhdlq/mSmS/V1gK19ZcdvBL1OcXYFc3YGeIO9eycXJRZ1lv2y8W7mJv1cbuNvbRiminfcXQJSleAd9AcDYyp4ILbqQj/xpw3SBSDaVm1FSegcmrT3FnZ8nN770wxpdT0e7zI75h3RwHVAJzeLgIYVVMsXcwVj9B6p5idvvyBn4J6gF28Y3xD3kTkqEsdFOvrZCa8B699o56tKUFmNy/xbxgfEYmBgdVsSSXZloD0hS0WEjYTgZWaCZKrGr88yJUGp18onHpNX+AkMSyV6evitDVHjeYqXOWWB0ohe6ARGig05q3Afoz4+EU1J4UBSa+qq2uyiennkGsjZUMjb7i1/M4MOeRe9ykwzv5LOGhtIIbjxxpqzgLwubc9aKpptMq+qwliaDY99pWFiXMdeA/nUpyd/M6AtZlzBpDg/lWRvCx8Bxzlg1+Yv4MatRHy6sj6sCEUfm1iHqNOrc5YTaky4QcP+EctjC66XgLisuStbLRglsiHaz1wWsZ+s5MvJoF0pPy+aKpMxazG+vZ17Ov4N+t7ilgmE9G1NYM7n+1eaUMpwdoDwOZSLV672/Zhub4UdKqUzMDRqhYIqKFPcYQjstH0PflBPYwMCbhr1jwWLzkuxSd4ZeiaUpkB+VkBqqvoQYhSgjuapibVFU2gbTdXK2pqKs/3lMZREKJFpcml+RJYw/btLZ8lIQfYXR/nhy2J+GQGj2HuDrCH5YVutXrR19JUFRru0L5uvvEtQFaSwvzNjGN3Ax3W1Mlh+vhK2E7cVftxnq1u/Kr/z3x2vgUNDWcujuAPNhBiDN/Ku8USMdxsh3iDv5MLNyknQ8iG1oLddfhzXLxMVfz23SvuKNW5mgwDy43XfLUUyLyNpPSENr+DOONxWZui4wJAifaSd25w2OKBiYCJgTsj2jg6NhzZf8TXkDivdT0Kh/9Xm6fjDv2HITQLoytUcoanc5gF9cT/Lw510pR5/AAvviCFVp8lBGLOPtr9ogSSj0ugg9fZ2aib+4gQEo3iR218ztqZlzvGf0cqu6UTNgMn5IsHi5SAiDyEQhTNhMI0iq128X9lK2jdyd5kBrCzl6OV+GiVbbmMVGwQWQmAEEI6SCi36O7rwM2SkUbIFP6SA4f/46Pk7FwRDtfwFzx6WSTLjo/MvB0mgcPjxeI3LsROyzmy+0bc/+0ACMyY1GMK+uUvylIuWis1EajjhYx/ywmUeIWc+FSos+8cpzwdgDe1JQ/2QCBT1CvmZWtH0apBHvr5oIm+4gDekj4TNR2Kafz+liLaL0tiNnJmzOx9NaEBr5HfKilhD3biUBC8uhgj9w0C11e0AaPhzTxp+HbxENtDU6RHtdy9K7b3iWxzP3l0KYfMe4gGHoGJ0Zjwoljk49N2eJiSfWz/NvS8lL1ZmRGm3m87+Mnsx8QvVoLHPJClJQI7xxfPL3uL6zUj4O6KnFXSaX8QO+u2BwJuxghphlqr8dF/74Ddvy5FAcCQJqzQIy1a7ZuI1vifjKP4fnQMlyeYIUFDShByQ2SAnoYZSCOviJUEiYcSijJVSff/G1b7m6WMS5mE8rEu9Rx/12eWLaf3EjBdRzsqir3vEMp74vz5HpSCbMi/o7JeQZbazfwMtZQqHjS0QBW5Pzmpvi756yX0EtOnwLJf6Lz8mP3GbqnMykmnIEO8R/lxUNEzJuFremVYWd0Q6+PaWBmDQVawjudogf0cgH7ywDPMYKyFfbrs0eAW9mMgEoeM+3Ks6TLOLH2a8QB5fCu39PRqw34BaVfEIunyzrgQ+gHi69ItODUkGaHKHrroI9Ad2XHKbV7BQAVYN3Txn/7fJYjf+8rCU9yHUgtDUogXxbpflqixEocJjD9mqePBLlTAugkC7TzMv3UH097UrTCK6Vz8DAv1K+C3XSERnXrnBwqrbuWEilMlAt0nGjb59q8aMCuPiC4XOtV7BxQFw2XvrxPJI0CQoaCLq5P6nlJWsoxDh21HIDPm4gz/CDamYEnuOlB3LIQ056prR80oz4X8C45LguG6HgwHL72Fbc/ZFjQeJ4rvn5IGOQdyckIdMqDyhC7wkftfHOWVpX5kO7t22CI2z0vKfXC6GDG359jgsfy2gD3ixfvZcquzA48cYbGEZxIGHXjW0Cd7AIUVqkYuTAC3AAoThNwIwW893NPveq7TOjYXFPVHyStnOvkGkmn+DIBuklditsKIuRvGj5Tl2Dv0yXh/Mih3eypYi+vQs4W6E43XyLHTqI38PcKjIUm8guiDtO+b+nSMBxBEf0R7zDpPgZzDzOmzm9SpZNbGWoY3MOvoAHL+8F3u3tOvzqVK6jkxmRv1rGDapjNcR9G0UjhoKviwuMoN4QFs7ot3cmaUa/vwTRWGSDac/aC/MaJZZ3FoeiQiAeK4KKw/54L2C84l0l1p6Z61Ejuc3NIwZiPuzvchinQbeUwMcKxeqV1fOXkuY/46mnAKn9N7dCbrwg8MH9MDGqQ66TwXAKQqJinFSwTLwjxvc6KErIebG0i2OqgoUhBKnYE88mC1N0OauFfCtgSZkphpQ7HU/+u1sKlqiouxlzdlxNgk1BchSQhj005ZHY/UNwiUTKx0GS/5YZAezlN+fhxEKak+5CkJHsEL56IJ+xdgc8dBw+GhmiLAReHn7yNsfNPdbbVa+HSBWmtgg8yixqh4SQEwCrX4t6CKficfY2mBo689Vauzk9g6TZL6o4igp+zScMqOKOL47EJtyRDgXjajOsOtPc88Vw9LDxiWWv4tUELSd1ZxsLOa9Hh4LWTKXnLCUcbvIOCcJUbEJ3kZB/sOHxjyiM6RtGcEYqXECX37nmJrNsmGjJlbQwCnbdatMoVQSTgyDad57GC29goY/JZIYedcDLIrk5N8DjQ/MnIxz+62PKHR5WmXXrBdWMRem7saLefCyfBrFWVGSkOq+JtBMeYBHHm1q1ih/A7vooRodiPTr+6tVhRmlhuog59X+QVE3geqvwSOvQmGhW0npjXktKxXk6iNzxQ28CbCEa+1fr/BGdX4XEfh7bavTkyoVKfGhMpMMRTwrai++sWg4lGXAZ2QwS02NyqdLHDc2pykI4wMRu2RAoCHAdrdfsHarmrOisdm3SfmI2j09RF1dUUv3nRG7D9SweI07RH2jDxxa6TkeQeJ0zu0svTeLlHyqEFVeG6G5r9QApZjcVNzOoRdcaY61wmBlmMLeFLlgyd1ecR6WY02yEltnTl3ATys7mtX9xS7JqUOh/iIc04BUT6S0xz7SnCH3kuGhIYUw5HbAm1aP6SKjRhUudAueGOmTR0bHjf2Z9DmEQYdpa2TNaAKajO0RfZEP4W4mmCsWihy6tJ1kAcBuPYmngRV42EN1kmWc/mqGRwhhqatSzy12xoXBZmTU/53U+R7hsjvz2V02dTGnXOKhhz3bC23cLAwDg3rbjXnRtb00ijuw2r+Bh8yMZ5DFgHRCVoK19aK9cPxFdqUphDPLe36Zs4z4ws9PvYHAW7i8CyLLoD+ePOmwHQn3A7YoiQMQwbsxJgHzUcZnsGWaXFfvLILGI7RghHfx/ZSpZ37E/oqgxAU66ohKKtGTiY5RsKxA1u9NgMav4LQJb5HxrqITD7VZRCjgyq+SkO17dlOKYS7SSsNR4NNx6bORcPgzva+H89Vit3UKVjkpDhopTM2gbXH2JEpar2FYBb+l3tV6AzbWsX248Pji7bLzpC4x+DaFUyGf1vkO8JqT+l1vOJuFePIMubGWHWR2k5xGzMkwGBTTU/SlrNQYldBifhlvNsxlbNEFeCG0QYXbjtKMjlHJoVFPcLJKko5m0ohXpGKImysbNu3lfPPMIx6wGT4DkMT+bJXj0f9Ffb1BiHPikQ1Qe8A8SzxnLhAcdNmfzQO6u4QjUpUEXOnSVUQAWBd4RiZLb29vS/fl8OEuzlqOWSATSPIKplXzU8jkCdj2ijPQ2i5e9UQGZgat35ZXZdm9lsRQDslIyKg88lz/0yIkg+PnoKXZ9U3LBjSm1ZDsdt3liGcTMX/iDydHT58Rko9Vix6xM2or458lh6nIy74Dk7HoI1GZdAeg2F6Jo0LXKFb096/bhxdFTnB7KJkZaXcwPazJ1zq8+vOnJcDfzQ9dGvVmoxjI+tUBdOhxMT4r/uP0OX4Ga0Zl848D+C4bqa62YHcyAnUQojwYqkZjpToGAay4eN8yQexQ5ygyddckxcOWhLbr3bQvaG53EA36PySRPgaPN0wwTXzA9wnzEZfsYJFIVvjQ2JMNUTtbVlEgaREZgQvP2AvCRQ/EGCEhpNum+mv12kxhfHM2ysTlziG4xdaFnePbR1s1IqoRfWeImbS/Azs3LObaiConeVErIkyCXiBJrMXWLIRqljUnMCflqqVKF5vSXmVv3NHReO6OF5G7/Rp/WQ4JHLFfIW2qVs5FCm6ccj5A6+Wyf7aQfJ4uDPLy71i3WuXRPh3fpNF+lu2/I5nqbVx8qH4vwNTyDmu3VDIDWy9fBtutS771/sIvFMefE4GdDYgmV+J3TjsAnmLWi/+k8YvcXi0HtT6RRNnBBiuxnVcz721BXV0sO8C/u49VH1+0Q7OR3eXlULzYQC85XpkQhI5SCit2FDyIDBaRyFRbsUG9vKAmfELu8SmK8cd5ZSp0FhwaLfOF4WAG3YXiTYkEZj49U49XbQGIaUkGjlVOzjeQu3dIsjnvqM+EaELK/14nKou0RBVPOK0eWD+mfoFdCx5VB0e9RfK3Rbev8RqXdXLmbOBkpP5tiaHe5cAUsLdGJ3OrfqhjsRe6RiCKr6m3hUtZx7xWSYAvqlPTvA6GNlwQduzXWGan7wxOGvD4zPgDMm0oEMWX2DHUs4i7CCAfApuTB47lRoBvaa2nSxaoY86XOksX2ecIfF0WI2rps4CBj5G4eiXTrj7zO2LFFIzxqdXMHTRdL/MNsxMOzrD6rgK+YheDkMHcFi2q31ylqw45En6bdXYvloMp/ZAm1Ktk0KHSWFu0hrBvjY6MOdqWIpbspvhF8Rw2tEqT1668yIZ55R5tsYhabDudgmxsEyxZU+0YnXqEUSbK8DqmASF4gpw9KrTWq0lNojou0JadbrT16EbHKkvoiq1S50DV8Lz6BP840Zb6Hql1QvMBK38xXM+L0JZ3FlpZUAj9wSdqjaWGejTMDmCozegWpk9qrkw2NLrr6/QLPQRIUIccGVyaRwhWbS0pGo//iB8N2EeKg08Yr1UqBO2QnMZ5F0WtSu/jqxdAbYSY8Ubt7LObPARdth/1paA8R1F9a/XZvphJbWliKrvbeUZ2zfdrinFAnbpe20xUVHNMiydTkAsPCSeyDPwQiuXUZwFVWVuysTdcDDNDVAVU4ULiAbsKfEqE68t4yPVuOoxvD1BStWT8pxqAwtXl76Mb324KLnIqbcTEiwnetKWKWZobFZ34mUt9Cyf9t629QtqOWq5qQeYc5JuXJ/F5cTdnjYkN7VUIRBrdZoJ87QwVVxcaTUHg8/wKMEWkmll19NW4wfFRNHPcC6qYleFPI9q3WEAg+TFxcEZPG9kZzXeGClxr1VGKA3QqLUrcahov2173bV17begZj05pnbBdqDoZ9KT/YpNg+7suW6OzEdffh4YQuZ1kvoAgCVY0mY6O0az+0tI9KP3/6Pq6sQ7KZgUo9DVrMYa8vNSxzYEtWT6ZyVTxt9Usck6cfo+Mmfb1lpLb0jVJ6LHNLiuLV1+WQ9Z4JU+30WtsTMPGUkaZyW5hao+aTOD95TF6yTgnMkmZRJx5FEk4yBveou0CCrHqmxOdmUokn6vb1J2J1h9GqqQ2fuFN2b20ho9Oe6QOVYMq4G4QS1JRxN1+Fyp8hA6OpLBgJGaW8hQJUoyoidGjuCa2evCSGsiPcjYAUcTw2i8x7QKAxCrx8o1btFeX1nb6xpztM9OeriKewm/phAZSaxzNjcda7RH8+Hi1qqDgHalm7yrV6XsnhTkbYX19lCdZ+ZOshxy16qC05nVgi7rOHLYHdJ9LVpANdodcmkoK1Ov549sPZaOOdfiiFcjlmo7r+v+PsUe0Nw5LpAfwWAsDh6qVkzjk7jTwBhzba1KwLeXCLAuGrc1/QL08nadJkHD+8dydmykkp39JJj4HEDP9eNJwdAsf3i1u/R1nWR06GzEFaIwvPMqrzLw7gG7HYpATeE/Mj8dcO0s7GIRu/ssI+ugLGE8MD/NS7SngdIWZrGCFCQJZ1u16KHdwr5MZslDSedzfJoiVsnacJbvbodGozgsG3MOSEj/SGd5nWMHXpn7nIy7BJC8g5IJnBit8YZeQ+gy8eE6j4mqs2wJM372SGST2RG5QSZLJ6a+Y/+/VujFVqC1srHSI8ujy/9IBWl78zkQP8DmXq3oaGG+3Ji7BAEkVwYHWd7oBxkOI3ETYSB7fotsfUb7GLOmtAJAts7T4rc6PwcagaBPHhTs9yCDsP+7gPAwArZlAOg0ngJ2vtN7c5SsrYd5e1JLa0oOpS/fmaR3RlPxLCrDPHFucAA9obFxqazSqj5n8k3ReRfxaHFFRtd7UWC7fXYnUiBko3bcmYIPQgq84pXe59tV0pJV9bHL8se0yoGk1DTb99AVTgqbSzaXL31u+8L1lmxVzuu2c0R19CVw9C5J00pyTqRd3RGENIi6oiY1PQ4js7u/tuVHIreY6L7ieGmZcv5MrKft1fM6zBh7D47Ex2zUi7G4xhyAYaqIh5TSLfSent96rn/4hCrgzSIFPHyIGKSnGoXTeUg0pf3mEFjzNAs2rY++Kz7xdNqMPPV7xW98o3sYgQ+hbYyINyCpREAPwafR+d40hZ3DdiJ9w4YEUGfHFTHMy31tw6RO2A92rQlc5RuXIWuyPnPQK6WbupPOVbkfNjDd3zLMUFdgM55G2bDfdgZ5r4DfP0szUBxVafhRbrivP9AKPaZjWcmL/PM6nzdr5Lnl08SAf6MktrqWpG4qI049tXY1H5ywH18X6PKCk8ug+YH4NX2mpl+H7fOEAThCMfyGyZQu3pPdCtPpeRb5dQegOJvaBr2ArYfqr2V9gdElrAqJO9LX+EwyKtDb6entV2uQZcGN8kezBA2IY72Qj4fhFC/5t3xcGyEqNlECVILjcYvB7KnMgpBI0B6fBIZ8Vy1I5CSailPGT8T9o3YkhtSeizSQ96scauRiWxjIk4UniPaDdZ0tcZQau0PldCTznjOdbknzgCNeFyj+hPPyuRvgNtvfeubXIdBA0npJFjlV5H94eM4oNtv1rjnpQEhULlj2yEcRXX0OuONj9mCPOrJ6Ciu8Cgf64TfhA9cW5j16Pbx+L0v0HbYNPwrrpGYhuouOaLun4TJ7hLrq0+8cT/7I2lLb5Ex9vnrly1l7b5klq5gSaPnan5yKoIFIvhi3uo/UDsy0m9WKmYr5DdtYiZES7tbWZ4YgNOiZhhgulCCxDTmuNQBdbtwj243jlxV5NhqB9fRj5PxTRvHnuCWvoBLv0Dqzc8mJ8kWDDPdifLdeUF6GqogssSB0pVQR6AflpkZqXYVO9sctbHvqM0e685335EktV/AdapzENiaE7P6zab8KX3G1aN1gBKAhPk7uXJUeTbCwKmp5LfZ7KSvjHdUh28xABB5ZpZUjAuA0DHkXD8l/owOaIVAmTOk/lIXeL9KCOcCyLHxNE4gqE7RCzCcELrge+n5YJmJStq1Lr8nnrS6nj6TNThWfBDBh+/BUV3GpU1BnFb/8eMMGhDKGlUyW7lyOPTPShu56LQvkpPi49F9b9DLZMmdxy4FflkGYsq5rJDsQvOLdScuFEnULfT3b5qyf+Q5U5RXQWPHVFjf5v/EXm5kWXyhvLGTtTop1ApdQfCl/seg97uSH48u2jQSTLU6+gdUMZNsSgEoIRgz3i3cYzz4wR/Ku8YhE9gttNZcw5kdE/Brjhg5Ko0PIij7Aa3J4lXYU+wbnMduxVMHU97eKI22pssimi3bZ/Ne2XSSisLySdO7lfNUQgWPpufOjncJhSbRYY2e67rWTByADr+z98bJgEaWeC/bm9PbhY3cpUqSq5rGbtmrkJXUwHXJU4PADim//smh6gIi1zJO9pftVHIONWHy3PpGW92XNF4ezyiK8d6Z8TTaNHZ4jfcouEjSIQxnLz7+QG6INnEZmVFpk+6z83dL1gkJTG+JwT/AykxzFj5fbMMBRxKZcaub5HmUmOo2CBL7/ct0XBFoTwx/LyLEAErNVAyxWQItbWbTQONpNQbtUFPVkQHotncutphCmCqaItTEwtJ/TSi2ZNPgrtcJ0Q43HLb74Fuj58BQ9il95T3igr+VlAw5OlADJQjbewXJySwp6+CEg78sSyf3J/jnNFKavZbR0Xu/wiCcjjatJA5s1ybefDg4crUHaPsuTDX0Kw79HJ/PkU6gTg4KqoU30u+skrpAoeuL64Lwx2Zo74DV02mzOLiNaqo4LV/WIPkzCuzHM7pRFFGJalBlXH7fgzB+Flz2ycRpSll23mP8vXNIweGilze/1U8X60rmWvAy0hC0B/EZVzcsBxAeWX+EMiuoiK24H6gKHZgHJsWwhWrP72iLp8j0Q+e9X8wFsiCpedtGvm3RtTMA5JN6805ACYC95wcTWedI800XYNoeBGUJ9AYIMT9s0E0Z5q8E26LFRyMrKFcZ9Vha51GxWwIdbRbMjFxmvdHCV5YkNoKNQ2hbcbOLoLxpde+gG0hqfk3Y6Hrzw6vrpM7cNAalDb7Prpj07Y87ePMwBllb6o1eEJzeU1Ti6I5Y16tqVnTICc7kHIws++LGSSDQcOMde5uonQAFkwjRK+7FZz6XDOHtQBsGbavK8sm/eyEVmsGtb9H+NEbXTMsMnlpdntdFjg9oo3lz0MxrK0xIYtnqZQmZ3FYyjb0UKn4v0MOzZQ/1xnKg7bcd8fMU7flJ6JmG+urvohG0r7y5/nSQmPo204NYORhVmIVrNUYlQbmOSW953JrvrnAJkmmCu/KKlReUQ50O9loDCrs6OvBBVmo9qLTBGZgLZRuZvZoNIlMeC8E/uWPGyOFF5uV3rRoQI+MGaSXOb6kET7bM4PH7EfGPB75+3MGLBbi/X6CuJjQF9tVElNcrCdm4YVsnrKaCIIAfaZ3c8lkw2nSN958ClBr7oSzIj48E8Rc0v4JvDNvrxjZsVaayV+KjnTlXqH2S4JJRcKZArjSGAHrkWUKWhx8z1FR9DTuEd78xBcmepMxJimtr1PtaEAgoOcPLDXEygHQYJQW3KNXxub/G2IJS547tgQdECzNDsESdq7PKSRlNuTPov6O7qGvjJhy/5YiahYCiZoKCmC+Ssn2jS2UhL9EVQVsWI33nXBZTsA4prkiEIXabw8FIeYvzV2FMSgrB6VlwcL4vPM+uRaOxyKxtIynvuIbp5wF9FTZSTFe0mtALqMBZERCiU+G55qh0DAmiz65z8QK9MTCg6VUfH1d4wrIItvrDFoRqGh2gXDdf/DVZ0x6EewbFxe5fLKxBCR/CSheGpPjj4BmCqNofQMWR3Zf4FBV2gU+5tHRSTrbaZ9tO+5Rg22yvOBj9TuduIiY5R4lqfDIhq/fiw7T9i2JrrAN6wHXhULjJjFaRj0zxCzY9F/Oczn4dv/f8J3nl5OUda5zZp9SRAGa09UQ0uLUPEPb/uCUYLSd+9ghoiUSWyia/jh2FN89BHlsDH93PR+83bRqzSUO1CHap8hDXXB7jIZgWs3oVI3KlDvcj5+0jMmBD5fih4PvMD0A6K6QuOELxO9Z2bcKx0u0iSG4InR8vHcivfI2Byr9jtEMRDmfLeLF0gyh+HjLXdJUBJlFAhlkKoqHbMXa3deu/QArOHxIlbnKr/pV4BBQckPWe0tDmE1fbGnIbwqBmK4khK2qEuPijSS8NHbwYQl95uyrpEL5s9YKxAXG5ByeMXjL3bQ/X/ZQj4oeMJhDiNJP1qI3BFk2PHgv1fMG0ZvaC2+85M/8RZ9i5oPBCqqjnqJ4lGQ8G++6UT/BB72izMXFhB74izaaDIxANyTDlY2Y6qfNlAWu0kMq1QetJK+4JMHLnyumbJnGNIAiwPMsjPjuONOJkaYH477wz2X4znXvf2Fluf+rDjcL9EMtn7PrRhXlsWmaCXLFo/KY+n7tjv12RK2pQDAHU1fEpWsrtI7G9eJbyVxJiYVqg+ckqwjPgY/BVkcP3SOPlsjk5wBe0ImtYlz79defgju1Wks+xQI9HIIHJN6YRy3GS7b+x5TzNNtvqjgimHU5EWUYZfxY7MXj3X2nWBLwJY6CMMUanVWVqYBAMEchz/jsBzfmB/J6uSN7cdWozOxBSsKu467X/+FEP6qPqI1Pq9psUK2OjC++PB+CbZ1O0vZ4Eqs+8VpspmUHMjigNlz42HRPCjajLTi17rf2RXsZvjymBijPE1ENXIwIZ+peRVyy/6J6F7acZysWrROvhVNrMNlwDRhrEPAK0dOuOnfLUrmuKM7t5lAkx+2dOhMFiD3aeE7l2q6dePkwuIeuapEKGps8CUAftdcPeXuLF+jdIgs2WhxDV4tJfhC0tDCmWjXa5t9W7h+8DQJvl6P/V5Sjh/XOH336/W2AANDs0qORsFr6ioj6gZ2wAIHT9XETkCUWNSidy988xetOaHv0NbeVF717hWF0XXsK6Pjt/kTW7GVELri2V85XgkVJuswsoOsXvatNLoy6Nf1JlmmOsOnP5hE36R8l4O9dUDtvyw4xc8zS1J0iiIneo4ahX/zutRtzPXvARyc5OTDrN7H+jtn7Rqg64gSqjmsUD70Mv7YwWgQPQnIvnuiCxXBLs3qg+XM3QcyShIjiDJRo1XCYSiVJJI/lWWqenPFuQiZhYbfHlfK0t1SGe/SFzG22Msoi/XfP96/jS35TPTUD8IXkC8Ay7dUshk4DaH7Yv9ZFa60W46yvobyM3tRGhqmXFyTR2IFrOOtxOMF1BySUyDvPXlWiuRzWG33CFHZOpmF4IUD102Tv9WUcE3f+W3r5tsYijhypdIMxXmWN7CNxBVn44yaZDLmnsJCth0GnmnJFfRddvCeHok6mArs+CoulJgAp8I0poob1gB6N/aBVmfeRnGmMGmxgcjwHNXXFU6sLO0Uz50rmUtHq2cR7p0sk9LJ4fSEKzOcsLt2bzhSVQt/hf+/fqiApWWVIIHDVuLBPogewh6ARLGAaNwdBjZEdP6CeFPYwFBrAYE6iiegVpLdGuyuCoR2Z5q1rlEbMjUFgEaVXUj7AVy+9bA2GfnRdsf8ehYr8y3GLtNIX7QnjNmWev3csb5z8jX5Q6exeO7SbGZINl43IZFCjneO74Pq2qJCmHs5e6QVaC2liM3VVa1BCpvG17xzzFBbLwa3bZ63wgfNjMpU1rgApaA7EVlTW46Zw9+xQTh8HIktWua7/S7fm12fQQeQ0rVfdFE9z0lVAQPg1JOhTAm2hHZpycFeFcNeeuPU95JsCBRC3w0VJgBOW4L0V2wEYKQeib36XW/Gm/2uJnQ7Lp2yjdsKTJ7egw+LKlo0Edr25J1lItccd6fKWnT4uMk8fa4Ls8umoR41SVs63hMB0A6S5uxCwwRViuERNWscYzAJlim0ubflmiQXbabFadLjKZnyCbn7c16x78+ZFjUn/fOt9Tnuv+F9D24OtNM9lADBOj6McaoGtAQZJx1k1w5F1+ohYM5SnFu+sHzVBE6/24HdNbYvV1Zi8FlO8ShLrpjSUwRxtuFSdTVZ3+gu8FhClorlDGBQn87LnIos+iZhrnxghepzxE0Np0Kmu2QHOEKAKOZWwl+6OYTGRjirsguSpNIQkgDYueq8sqgzU9Rh1AyqmkcctC9rBEOa47WAXR5hVzgBtq6Tx46dvJFYtF8kY5IFz5GTZr6sggADbweZd921vVMfi482GoRsPpDIHfKr7Ig/KbejiPW5dFypCNGb74fzcKNCdHUufAwUOuLMq0nnSxaJChnrd3Jh5/DXtrFw4dO+j5AlxJjqH6XZf1AgmupyBP8+UFxBIljymVlWcxZ+cToZ9ale16H9O4SbONGd2QPTsQHt54VMbyY+gqUiP7nSGvPsIHO41QT4mp642WfQ8s45OLvL8zYT018Q16J8ZhfJlXVQX1QhPZ9ynfujEC1asaOJiNkbzxXyoyE7iI6vtOY3Iiy0RgZRRm3HU6LtVRtNS2BAGy0ySPs/w8e8IsXI2UQQDmubNUNpCmUgbrSw4Mu26VsI7kGaaE1XtIUe7eoeYjlE/EQVNiY0K12HMKjaqr/L7G5d4CMtCKFBJxU+UOdKyDRmhqMypJDp3+MN2krDZY8g3CFrpMxA5D3PYQQawAk+XUQDatJe1xoMFY2RweW1Egl41LvJXm4jc74/lni6HTmNbqW3QkGR2OM+A2ZAwWdw+XtZ5UGrwFYPnlw7dVY7+mUaa3ZBBer1xOnId06ix0MNydfe6Spy10OZS2zbL6wsexJJyYoj83IpsA6cjPlrJp4MvwWcbW0C9TkEZdYYoE/cRwkbE9TnGCEwP3MWTjN9JYo7CHiObCXyV2V65s47dpXOGiUUg2g7aSFVR03XWPHxyuUwB512cR6S0tZ5EIVhNq42Y01SJCp5x4fgf280gzEoBXeCXzp3CvZ79VC6FJN6S/AdSoAx7Fr+4VDDvuzqfIWJqfOjfdEl4WF5OZEBoEL6+iVHfIiHCWmnrfDDMWwZN9rpKNM3yOVFb9p450GECJL0qInnSg1CXtsKT0Ttv4k1LZQa2Y2z1v4Qud0xR6HXxMeom8XpomZbi1yJAKIeTmewxXicgdcRUjwDGPxt5ZTSpxJ7VIP85w+vTb2NAk7LuOaUDpNwSj/yiFxTmvXuBZTg9Dkrx2BWPBtUWyk+7EfqcX+/bbIxm0DLk6Q8EydNkS6iHXfjRdbkRlDAWNYwv1pngXOIS+UlGdD7o3qphgLHeV8Q/ifFgfarQzODBbjefZGcBsgQpWWeUEkq5zcibujv3LGx/EuKlZn2lhB6q5yWGa7fmJ9qOoL7d6YDeP9e2dsUeoB0P9TNUrrlwppI4QDer2u52Fst5LE8uF57DPisG1nH1AnhLD+vkIP1yCdq5l2XiQWq9a12ZrCu+ll2Qg+oAapeBe+l6R/lj8rnTEIDfIWLX3B2ZRYTaCvgB6PwZLxBAax4vCZF4E+Km+HEIwzLIFDFlg49FpCJEnFf8uN4vsVZ9+UfdTTnPxfo3RqZpxI/A1g18sRJtf6FnIDA3j8hDphAT8cfImyUcMJCWq3Fx4xn4NqagG8trAP5lz9UMG0JLOwqfF7ZPbkbMxwECM2uXrGyrha9fUeWNnOvIIIFpQX+NdO8NesBHQ9Wk4ow61ltSME6CP9yrn36X6wsJ3+mVDOWRXEQt3adN5TT9xKo6r9ZX+/Sux5766dSJ4sDUJJiiOWTSo5dUL0nYwUSVHScjGvTlkfxy05nh1Ij4uOkG0AeM+vcnytpCNIhdcBsNXUIl7wCFlJPIknSujjVmYE9QsfMvRBKYXb4G9jxyD5+FJ2hKMzLKIpGq5FZszrFuo4m4Hgot5liiOyZ8wflPuN8RCBrV6OzGL2bf4AdvW2qH+nic3U7qJC/cfsKVkAM4PndEWNpVqVZdEuDF6I4pMLhQFJk8KVJgJnktd9THWsaE/EjxN/en0Z73+u45b6o7SH+xhpv/535rXW3tZP9yKkgue5STCV1dhcF44Aq0voM8byudUqwUC+OM7UyPIy2IbS7jA3h/2a8lXjZBYEowZF7S4r+k/o0dZlT7mHm3CgY2P7ISNN4QCB6gzQi7ar6pUix5Rj6PYcGWFoAH8nZk+4pFeWsRnSUIkB5/z+CJoYYDOdmFAbtyetIb6TLBdzQw7Yx3a91/D7HZEypzvtIeyaL3IrxpfYG8AShplYBA34sfrFfgWOuo9iQa0FEKTgOyCnQlzqeIzJv/1P7TNviqbgzkYuCd1s3k/IkhygtVxnX9/V5kNEsSIaFVmf2aWpBYlBoXb1fbkMxytiSOiuLea2w0pDmB7R2XEKRmIgpVocDrIU6Wn9USY61nznde5vx9NR1gZEzjZhSUFo1F0cDJUNbgMCpIe8TR9UJTBqTOAwcFSHwjli/dfpFbsOkuA8EtwSrs8cNzyvcV0LrarC7p3W2St8kuSag7PZuelet8Fcd9/b2Jz/7mB2aNGSKYJnuoTltcPk4o4b74NUb3yX0ZCf18ygtHFlMaZwD53sntb8oubnbUj0oOJFWlEDPHSE+o00id3j/dYYVFpqhF7C1iKwPJg0QTaZEacDCibF43ZB8nSBpCXVtKcSEGxud0/+PspwvNDkpInbq6LyuHxOKh3IrHIpR/7UptIVWZeueQ/GEQ1wwzTldMJ8Smwzly3qlZ3ggO3KMhN7VCRsE2IEBNrmxKmLJXdMbeB2Ad7vK09QFmSMoB9RFPbfxzsKJ8znVGHmXEoJ0+MSuwfKBcReKMbokl67QRInnu1vceD/nRCA6KUf6pecHEyksGSNhacExLAp7BmBaylWFSG3ongYBSVNdBWsIfUJfukG56Szb40FmOeI6+rkTO0ckH/3FhRHcO2meR+ce0qo+BuqHwoRQEWQCDG0gOLOSL5Vt0/uVGrvC5Q3TKepc5c1EYojX19F4WAbiObJpNv/CKLK1cPqE3lCsz/eMmHs7l5e4ocQ9GF8zrLpl74gkFqIwjsFI4lIexbizNlUjiQScGXyOv7s84mBi3Fs5kMhDn6zCq0xGpmTZTm3uwCDScXe2g/odAVPHZU2dw9Mp8agx7DrWdP6+huyA0M/OCOZy3ts52h5WDG3kGSWc+r/SDTC/3PStAuMMHg4bztbSRajNECkZDsoFyC4X5CKUgfeepBxfo6DeyOLhOrOzD61JYZziAUAPasboWoftC29A1cvyNn8R5WQwmPgc5e6jKojxr/fbGSuLkxmEOA7G3DV+3weCWCTCT4qyl+ZHoOBiBVhXXq/EscXhqHdf5KrkusPoy4PCXxemvBQy0OVDN6M3vVcyzgrkp4IBVs9zwejokeY0cFym01NlqdOAYhkYUtLti880Dj8B9Glmy0mcTVRKccCLPlqZXRqvJ61jc1+6Y/2pVFChlob9vBgsmOh33jNm+Q390ETU6w6ZPPBohfZzaLZnfQ/XRebA0hsgFMODDlVJcCvKQwKsU+Edv/L5C+OwzalvYdm5AKSmfvSCEnUnOK/4OOCr6/2eUR8LeSveLrbWh6d7QyNjmn36qYTzJs7KZjD2S5XmygNyOHof6563yNeWWyfoQ8ZQaogenrsvlUlJlG8GJNLV4kP/+ijr5TZ0g/S1T3O4BeLW+3uZ5Y+xz5Dwsxk0fqfsBYJgKOejFPdM6xNDx1Qxq+xJ1fP2WDomnokLgVlRAXIiLmdRIGuT6SwbTTe53pYLBYtL7VomspX2ZhMEFbmxrXLtHeu9RO1HSonSy5oVsw+ANMYtTRh5Ynke4RODQzDx5yHIG9LmAD4x3fBU6KthbZhBA0AsEsESA0KyxYNJMgmEBIRqG+3wjWMc7Gb02SeOdNYjixUR3joTzqR3JqQLOZkjBAeF0M+qEi0EXO1C3D+FI6mGnmUKUKjd/9Q7D1ATJP2FYEM6UdJ1h/aqfXuj/OMf53W2tUCrLPI2TRMvsq/0yfZshWxGsbk85/ixMqWTfjs1TrGEvVRYscVIsNU1w+X8fCuuK+Y9Xd+ohD3XKfz/P5eVu71pjuXw13pyZK/m+10U6oTKWVmmy3Ocn896GqEukbIKTpKBQvwpdLKvieqRq6T5x/KTIGwUdkmu3DfINNfU7UZpvYEaU9eTOlYlVo0FYG0yErbs20Mto4LSgWwtwFW1Exxw7pcaqNFExUlL796xhgxlxt5OZ1MEAralyJiP8S4Gk/V5dhiPq31xqSBpamlkz6W9/aixB1yACuZin7qbG4EmF3DoAqTHfj3w9b43/YTPxfoXZiQQLO/MWLSq3ey6NpCJVSirmm6KeVP076WCotfENdQMom8yR4ADA072mzjgaYDx3Wt0UQjJtwWzqYqEfPngK0uZHGallUSWocXzK1eyReTGh2i6yvDOALpNHDz0o6WrOsgeVdFUyZs7JJyGr3iQ3qXSAW9A6oDWPixd/GKz32JAHKT5pBvdnOnHxVQqyeEOseJO31APOTTM+IegR85D9ptrZ5wPWZvrHOYQ24h0xcKNJo/iBOmyQPF9PlHwfGU2n0LBm5nscXO1G/qGKmOpd4Cn+UhF4qouPEtP4Puk0F+XDcg5RYsHN6xXquldGkOyhjiu0Ibn2wFPB6FwaoiDjSO+gm+R3t2bLbWLsght8Ok+9dUicqW0ye5UQsE5aQTp9outNsmXpAJ40gax6r0Q4P+yIOiCqNi8o8k+ZTh7FlhZnUD06bCYdo7/T7ZeNS4ek016CFazxN8Jx/uVgTcPmQh+DoxkknvXAM0oZLwB3SzjuIekpo57Ay+/b6z5lNmV/Uqmy9zo9HrlFpWp+WfZjePX2+6SsrF/7gBwH5nsA16x1xAgBdVGctMY6mDN904aUmbc2W1m2LPKbbCQhdb0DlhUS8U6SX+1irsPY23a4iPtpF/s2k19XZrIYWwqA32OSv4T1xRoAY3OO2Gf/6qk+to9UYFHfeVrP5mQ2ECeNgcMQKb/Ro/V0es+ZqqNjYpTY2APCr5zn0FSEujJ5d8LslBIRm1bqgypOFFdoZrHAvtGeN5f89Xok5SUal8iENdDhBJiRY8DfNTpU+rAP97WhMqRb4QiXZOsHlfarhfsFCNej+zt4eeNKQWeLHHqXxGDpGqA8xPSHHzD4AGVvuF2UGLX5pY2m5mf32HagzgkGiyn3TMKKuuKnt8eDgk2UdY1oKfF+R0RHlj3c989UotQmKoiRJG1CEXbXmGrGiJZDsZK5RAEwwDyg7Xe8TJENIYa6dfZuoISBtazJY1qGFyh6fUq5YedIa5u7s0DwSOrWlVf86Fzo/ODZeSeg2GJs5k1HZf6WqpvKQCzVoBCVEIa2PAt+Bjd9MlYKRDKiP79r4a7+BKPx6tErQZFrpOEcambvX+3kZXHilypRfB3xoD4g8qqBKGVrjq5LR6kQhxIAYO+FR2gZk7ZqbUjEVhCvOMCOsIDUdqibwbuzBL0WrUBhA0x7YrW78o/zSRaRK8V9Z4H/8tRsRItDu/y3BGfCmAm+EHseNWdxOSfdFrMT5RXphqmc/nXFhpWx3p5dy7BCEVb4Pv2fnF/Lmc1FehWI+4LTktRWLhDQgLIZ/sHOgI/ekvirKD38Li5kFN37iNY1Fxu9z8MtMyOA0oGMWM8kz9zc0Vq3vlIKx8gQTCUC/7egYfBN+X4C8RdwPTSGR2jTWFo3B1bPI09IZg/602IriZz/5gAE0olpf2eYTMUkbEMLKxOFTqdp7zEIQjSRPvy7HUNu86qL7lgr6xVsed1lEVGjIo4ddZhrYGduYcdm8Nh+tymRySr4PjREbOJD27my+NrKEWt4KnvkQJ/sTOpnRhuGlibEvCPT3JtAPb7nVjbhL8tA4O4Em35R3QrFBS1lBRQWRf0E8dKMSH+c//M7fsAUECBUsBYrC2lWRlCdGx54pYuYbqqXyWSY+KrvmxsJ70TIFM2wzrYnvzyv8e186hd9/6DZURvvqnXp+58gZUMD+eL/zJWVMti8oJRYZsDx3SWdaKy/zm2/DINu2AgKKOlJBR7iGlt9YdGPOTnCkMwR+j612Sqa2u01z1fF8XHG4DQxye/KRt3pVKyjZ+OneluyoFsu36l5KR98QAzIEi/4EngmWgTO9TS7Cc6SD4MkjGY51cpqqcNUmEsWNVPNsYYKQUi9FvsPk/CTkjuWAdZxJ2opjKpOFcKVrytHLAwPygQ=]]></t:sse>
</t:template>
</file>

<file path=customXml/item3.xml><?xml version="1.0" encoding="utf-8"?>
<sc:sections xmlns:sc="http://mapping.word.org/2014/section/customize"/>
</file>

<file path=customXml/item4.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UpewI9WcoPBv9hoQ+zRV31Ahl7Z6EhcwA63PQbqaB7uIpu/Hpvxkx3dzKB2wgLvRVMKNa69qWVjyxHq1yITyWTweNDt1UODQUFBtvl9wbGR3rud3KUFfid74VoVQZ9hEBdrHGKYVU8vfEEqeLID19AF7z/2+zewD1bgid8ctlIMJ+a6aDLFtbJkdR7HltuGh2qUmSW8kEzlTU+UdJ9d2OT54yjIYhOOYAdQipbJYx33AEtiJ+hyHBH/jmEHo45wfvLrTRSQ5JaSCe4AwCutxEkSNHx21gPw9UcyBXDUmfCQh3jYHQ9c4AYZ+0lW5mgQ92lxrxWJkj7yfF2x00kFSqatsHSl4rVKw2ZuoJpM41el2IqdbSo9SRoOs1an7umXrbbsekiM5zoBRwS0B1BB+Pyane6F7dyN/Io9A/REL8Bjlw5yah/bE6XjuUvXvDUmODXzbOd+DrOSoT9XHjMYSm4rvZ3H0Uw0pqifAvkS3Mta+mORArCCoG8kP8XQ8m3eD7W+oFX9H8ujguW38x21zVwoReHq8TOBHtHEMa9nFSOMVgRx/Uw5mJKj4PnNdLNj+OyGhhlMUiQLlh9hlbWo8gb7QnF4zmraizGO95w6eJk7aPqpWJdQpNMzCc+GqCBJQnUENaOLhHrFoi7AsHBD/KqStOXJgYJFzTrbBIq0wrlyObmW0DTHxw3kR4fwwhBR2DWQFZCkX5PFLdEiEYdxEiWbOsxSSMUxKoaHM+xv9vvnefFbkhqPr7pcQfV4orMeAQz/XmDtrPdobtuSEEVK8HikYnHWSeMvBxNr9KJedp5CQPf/lgkJOMQk4AIGg0ifCiTLu9SdkTnGtxR5tX1XREVRHgcKTRQBAwPcFiKugf2yXKpGBj0ygCP/mjZpXYEumf+lLQw/y/jGXxQxsh5jwCCFFhKYpQdAD4UekViKQ3BXN1NN0c4xt3JEJKB/dkPuqUzTB3R5yIDrYtBYNOgny0g/Md+uYfuK6bEQGveBtm5wcGtJ5VJu1+ymD/6I+qFP+aTIpCKA38Z5vkjQOp+gWVcDa30Xm4oQIuk3GkYTNxsErrWLi2GEHKXUn2Ci2NwMsgI6i/ww5idOWSa/jqnxhFWINMAwGWoz0PZ82BTPxEbXasyx6Mczm2QDWQ5LHSHF9mlA4cfWnOPuWboDuyh85To67HoEokBnygJBWbNWVK8WULc/Ata4Z9lVlmfBbHIZ/4p7/tO6WKaw2xIHc6H/wNU3LR5HVMyIKUh4qeWABkG6AxvTdObU/8r1HCgtQoR2zz4dvvs76qEIhT/o6MsaHHN1BLoQhniN1SB1ynUrRoaxZ2kPHHcR+bD+o824Wn3+GUfR9HJRr6J+D/1r+dD6wNf/8CEwQ2aLtAXC0JyurFmxbVLqziMzdywpnqcFYFbstjWwAi7SZuwoR3Yz+O8N2QQUgAgiGnx5m5MgmU3dmyiTdcGRR1Vh/WYLgKXbstIT04Io3sA8IlME7EGGDgkpXPuc5eyeHTuWLmm5gGIrpxemAjSx5y/KAishaxsJ/qO6eNNnxcebn5LsYzNV/FVL94rjlB9M01NjsfP4UCYZJt1wB77fyxfnEEMvA9g0KTTMzybXVUjfE0c+A0jghnBWBvgtF7h5NVqLfEkwm5jqihSfavoVv2GtikAdEEwMK2zEUD4vV/LnJHe3vrQxReFipCiTb996SF5V7r9CU7isCKPqAEY7aPawi+HTcHhIknGjKgr/BsLrPxOdvQvSHcG15EByCcpBXeANTETrdHD4j0zjxL1UE7ySZUQ9Iea4Qxc42tg7nO8PGlfQteiBYDHta3g1VheK7xV7aPsqrTa3Sh3bu937oZE5yGxPIeJOZQCe8UHpOAK3dp/w36r1yefU4M3j9FcQq1gLHxRWfbtCuiYD97pk59RiplO/hRTCh3C+HROIV5KXkZ1cOeomuK+EJCp1vOgUIFwffsGePpoXt3GXCGopFT88oU6YXIn0JwnJdNcSAK1yBr/4V/UYvbvt1AoVQ9/WpQGhm2QwwB5T+l1ZMPXjTDc4ebEPGR5K2Nf1mtDhdNvwQtwXE/FkYb91sY005L2RIxj/T1vR4KsPJdb+1yChDoK3rbN9YmhjreoWB/Wu1dVn/EL4gee6nzfvZun0uXvbkn9bSuLz88pK24u0VuW3+DFFdCX/CwkFuqjcjiH/DKrucqQ6okbHagb/Lqomqdybm465SkUO+UNtOvWGbQp5N7JUgNQMZ31okR87w5rP0OSbwQJUq6GcmgnHpYHT2+PPSPTtu5fPP1P9UXFS+oWy43bk3j1honKmQIu5xAbBpDGZEaKpdbBrK60pYG/IyACYFd343lGeceF4fxGF3q80Ta+W9CyIc/DwwhpBZrN/2wR1SN2ZTRtTacoGi8/vNRlkDVQJpdMMTy/UgWwR7w4NPuXqUZdK8lfTcKPXDopTgodgqOJX4li8LEgjZNW5070c7a6Sxvk+sT4+icenx+fhV/UAAZw4coEaHD1T4vPgjvRcnoZIotIZtc9JPv0pKlm/cEvoGVtNLyWOdnleiSgTpz9yXgSRzk7pXyVCXKDNLhKQsPP1eZe4yppjmwY4htaZbO++tgUXCNst3xLJ+UpoEYmxp17DUzVQqF5ZynsoCrUyzFIukckkQopzTnEr8Do9bED4lTBBbzsaKNNPCvo+WfLcol08wl3ei4ozqHpgMEzsvMuu+yah4JdZkqINQYH3X8LKizN9ZI5JBEiL3ZZc6yzyLm9USrNDmKev815bjWMiDfnKlLAWZ694gCUwA6wUQqe6WRTEQRgiSpEATnZnftgCMpsHZGuiH3qdlHEINcRDPlmY2BjDaJkZm1lw1a6oH3orACYj95CwETttpTgXszglUpC5YW9KgaOKc0WIFaqWKCOAliFEc2PAIa4tydQkKsU4XZQ90G3FJkpHHNzGe735y2XNeMf0Q2Ls5mygHwwJNjzQLL0m3f11ELNFuyHwYHEO7hDLZpQHy0JzVYgZJrSqEVqKmspuXD3LD/Git5f7cibMWRNx1KymkQ76KyKJ6Qg1tWS97xbCxKNuGVbt1i4yo8D5t5gHEMyedAvY90tFSDG3W3xG/EMoqEtc+Tf7FLS9rB9qXaq1Ck5z9mQgYa+SlpZ+wTZvMVHiEml/Z6LYZYOML2KxozWFKS6aZyczwlTP6kv3N2afTnVpuO+DPOBWfri5b9hdZSqcpsbnBRxMjIt1ZByqiPHr8nCvyDJNk072XEcOWAdOh9QAfKr2BbCO0YJULlDxNCv8M+8XXBVNxUjpstmKQHHUb2soT4aGTvdL0mwASAZvlh5J5m7qCX5mk3jgTcH1Dnj0nmZzxkE4sZy2P8fIhUMFL3w+nzQNzWZEOOvfspB7rk3kZTZPtOpJBMFamWThJiLicTbvaeNnBDf9QjUVAeNak4fhQx8WkAoOmM9k3l1Vd/FAljmACe85O/Q2kP35z6dYlxQx8qYSc680fK0hHf9cCnJsNOuJIlgBlUioX0Mst514zeATEhMeut/qgnFivRVeEeyitcprXupslgKJHQNxFOgeUf9J2cwobv4Ke9t84SC5MKsFTeUWFqWlu4t9JDG1uWQFqc3b++onocApWf62LO99FD/jea2eipuA1y20mywX4rxKu+MpYVQw9pFx+rkEFaCXI8iilyDl5cCh11a7S3KHz+vR3xcuZOzc6Q4jpxJsCrDKn1U+eM316LbJLruG4xbRY0yi5uJICAI2Idw8wH7y6HN31JjDksD0JvVr2Liwy60oUGwJOdHjEzu8XBrL/NzgE0DrJfeMT36nmD2VVC0t1xsritaNjI17SgjBkuSKhnQ3/JZA62lC4SUYLWYT8cYfcHYuLxhv+xFQDVjadEMdajfN/lAQObwF/bQPK++vX5PBswMZTSQHtwm8vorUQcZGuw5dTpabp2lATQqjyONkELq3fnRudPEYAb3vOPqcg5B71xypplJ9MMrKB8C0fZXL2NZKPDDKG+NfHEG8Rs7A+wbHYRgnWLmX81Gn9RyhPoaGPDapVDa4l/dAIMhCKjqegm9EJwvDfdXOybmVETYaTgIqaP0J6duZGFfgk2CYEoX29egECoraIYkW7wYJM8KI3+t1/DD54vglyxI6MW9vunBUTNs5Ur2dZgu3yTOV+aUBv0XTo1DdJKQ5aqrJFf2j3obg0Z8YrQtSAyVGDYBeTkiT0osR/cL/gUTiqT7xajOua81PQ5C5s6hZV5Ev177BDVKPvgO2xNhrc2XecZxtpy/WLUTrcVv0IEecYvXcz9L5/VMyCSijy3MkfcLpKH6Ului0fyvnnXUpH6UfnBv51ppao4M2oExX+HvLaRP580Y2RTFqu+MsEECt5NWcBouCS7e1lPbHVqepjL5iHo6yhkFzTGjOdmg93dM4tuzcSUqrIMscz2foN5TSVnU4NNVYKdvb8YONL2v7XJ6NYz+YdTa14EyASkTvXoFjxUCkrx2DZsGBvtM1ohVxm1Htz5cADpd9NRF14G0XHrBbL/sb443O0cetgDrS+fYXVUzQf/gs/ML6Mdq92Mh9NOas2chmu6pZSMXKMLsDjzWnYLl6Gi0LAzMrC+CndZqMZArD54iwlbVk2QkDeIfArykpwZGJaVdMhpVcuqLrys+Nx/0C8bh+Kf15vKI81xMUxKuaOU5ac1umDxROQZ+Y9n0Xg6RJa7aEL/4IpuDZD/NA5OW40DVY4NnFEUhCq4CnwSG6yBWogITXHardsQCacY/Gwf03KhXzmJD1Solw22Pl45To0OpS65EteatLpzx5OCEbIhDma9Ay4PCddpL5/joqHVIJHIKZp+ip5uSb0fbGM+Bp+C4e511d8axlRb+QJ74tX+PhmTpxnahKX17lrBO5KvQlbaL50B6ouaVHlSiRkdxRESdyfmv+DxFKT276M6LEqX205LrGHpg9iGCKFjZ3QhP4s0YZX/OUsDvnd7HnC0I5G5K8Tipn4eraqqyM3h6JsIq4eeYKbSXJb27TObuUFB+0By3LF18ngqU4STqXkFrvRbsgpZcSfP5WiCemM8nHmL3Ih3Z7xbzOlsPqzD8BgfJew/CVm7FG4jVNDpBFN5Fzgl0DEtnYalBQo3GA1WACq7hMfllX9QA+RyX3Ok+Ye1iAGQchWTjqYGPMp+q51LzeS6Q4uXb6az1lRpor6pTllkx5y0wTQv5SIYJk25nyh4h6wdP7WttyFXany3KpWSTD/OhEP47VyTkMsGMjD7NdXJhgNZZUCV5Psk1M+JnFwCyOdivDij8WY7JD/6aKRkIdQInRj0bVBISdyCEH/IFz1/1TRp0LZ52pui/UYok8Z1kLTwAEy4BCpPq7uqza7W9x5hr0mYJnUZHem4i13nRwmT411VNLruzp/tPlhnSJlQqRvGgiLOVsJi/kQU7gRwFAO7z2lrO2aAj2gqbr+ieJGtnXREe302fLz3xupk9ceRTx3tX9CgDuehqaPfZ1XMdhWgN6KPfpc0FSeF8rhjjbLkKVv6zMRLoP1E/Tr5pZJUzqYL3r9keG/SmjewidjZt8KCJOBkkjhtza0P9fIBFrzFjxZ+bsWxpCRT2STTVDe2k0z1laDj3awOfYqxkMw0X5x4fvrZV2AEVtxYbjIZXYU/qw04xMMoKF/EQ57BQ1+w+R/Qfm7NM/ZOen2/6HabFY1PFXJC5Kl0zNZZ8EqB7S+OLEtrf3H7BeLmtoWtxNiztLn/UdX99114uVcdf20jz+ojrPmmFFfVYySzmURKo/Bq7sypd466ISoGZnDACv3X75KuT0Tho7JPm8eBkkuT0XNXS2I4RrovV3nGIIh/h8jBCJWKdvelVi0wv8svx4MIA6cN+rvzc/DPizzBeyDZSqFnP9DFtobYOI+SSN7F/RSz760mTtcQc3epVIpvSH8cZ6Omp8l687B5u+d9fdhS/+4GmVZQ7UIqJGJFeqgVnc0ruXScuTIKZyGiaoAj29sWXlFdVr+kBSF/Rq5yM++YzUJNHzabA4Gt0ydxPokwrK/CQs+RCyETQe+T1rA8loRds0Z7ltcMtgF4dcEpgUS05GDCmhc4Bi5RREkSd4JUCNAbJX87pD0uEg3iglzr2dwnA+iQuvsZi43b4V7R59/dKJKW0gF5tH/9YlFgwO6P194oWV/MswH43Jd67LV1aRCxT/Ht6Blarnsnzklc4dICDrQ6hnPmh4gFdJCLjscsRKRqVFK7no9xiaGsTMYoIqu+8XaVxR34WNK1Lhv46biCM9IvJ4iuPauyJRvH15bwEo2f/BOFJuvBijuzluTb/qEcROd03WCKP2/gSaJWMuZ9JT7tnAtXRdxQazYEtx8uHLISIFHc9kLIIF9eelvJCwDrifKASVY/fkI86gyXKVDQL054daYcSxB5EH8X1RPiH38AxqQeDAhQ2ShdSZRCx6+ava3LYdrDAR12Va6KKaLHx9gf8RxB2Ak7blz2DH4sSs3bxuzno1TZQV9nGELvX0e7L70h7ZgBcu6uqxYYh039OXM909Br37nka+6Rx4Ua4pqguvUtP2cJLZqast8i2Px1PK603h2EMYFvXc7wq/3ux4kEtDqLdU8vKsPo6+ANee9SebPvtub+Pw19nxCsXxxZgX8KZ3wv2lY3csjA+JcNRmMQ1JSdWF9QAZinHG2CmwKmCTauAYhRoOSsdyLwg8tssxU0Axc8m9hV1Cf+l6Ti1Uq28z/+Vj+fpvl5ebaqHPEVzOS2nud7hhyZEinBvc2087JxPA7/a8fSOGVB+pp75pdFbz7Zks2VjR+0ukWqLNtC+s0LnN/ll5H7y8FpodahLAvqx3fmF5maCyDf7gX/ImKriqN8ehkidbmwWxrh+JWFGPw+aBWu4OtlKfXDzPDvi+KmckN6TXKFpB9Limlh6mArf40HZ2AkIdQNj2QK+Zt317fOeLveOnJaC7ZPd+7veBioxkY65mMA0jyQXRG9tCji2u8gB+p7VMcZ8tgonX1aBBCsmRl/0sPRyG6NoI7NHEjUrNFGxm07Vl1eo8JjPxvTgNKmkakvVFqhohLhH5cf9jZhM7pM0nAqnybHYJaUKowmF0dUOUatUd8hT2cRr9VYJViPCaMHSDNqUAPqt/pR3ybTZM7c1JpEVSl+FpPt/viUCYXQs3o2a7h14miEBxe0jLp27tC0GDLvE3SCtyydQ777iix+AIDreNudkywmQq33OK2zziYKGcev4HivacLl0qWEtnN/hoaBjEsJZ0fPLNPe8JbwTZM1z8yTR7d3wVQz/Qk2xVJ31kppv0ctwCEgOn8QQUFmqIeFOM2NMRNckox6pYY1JmWwutJ7rpHQ07gdzF4qdwE4URlVkt4nxnSJcIHc3rS3IXwblmGEqCYGrkWjt/ONas7sWdMwKGtNgiC9wtdLpyI75gLo3wipoToWi6jYmFKegWqhIm1HgyVWQAc20Kc9sk6avjX54nHpuHV+3uZ+aWRhV6mDYVnnIVmNZN5+sqXvCVo6QTqytE8ExXazL2hzQWjg5f+fB2A2PKyeVoPer5vErZJdY/l2FVBWSr/AAcqDys3EXXyFqqiCcifLZ5owhkOpjM16k58uf20+OSEeB3etvI1qHZHzZJJnU78Npyy01JzGBsYIm4R+igXStUtPboldfIigagVBzEWS7Idsca43QxX5KkkO/njMNeNui7IVphkUzO6/C7jKe8cJCwgi1kPQnSJ3qnNDghRHoePBx26iDkdNz9i1rv6cB/DDAAncURtLHpE+cZVZOvAoQ9MOz81pzD4oZMQvyhpJTmXCaS9+QTmsdQ3onWSwI9y9MeMYZ+adiujJ12ln3+irPiTWnCc8ZMULcEQXnCccWPbJ5VSvWKxHT40P/uCHn8AxJDb9eyRxaAawq2fXjy09PjCJ2xfrZCIGedFMnh0DA+TsZieQO96oW8FGEZHXi46/6YnEj7M5nkNSXpSliXxsrVpB9VuoNbc4bAee+oPksgBFago7sNCyaGwOldskJs3mPrPACjHDuHCrbpzR4BlS2KO5H90mDaUboRDk38WXgyh0Aq/vBqogP6h1R9SUDA1e0CgNKOxsTSa7rlt69ORmhCZU8wOvu4nt/38qA3np0EzmPQ0G/InEdaPN21SOYMTvtZbw5Fmt0ldseEe9824HHmQYxExIw12egZsg9+G0IYEcGSHnVPdMBOV0VO7hzHshu4kC/1wnlkp9yEW/5Gkl2492ZfG4nWd15yTL9JYmmcuEBSOoJpYwPnBBtSjsc9Qxls3al/3En6EWknQFdrY9TQOGxNdw0eJ1IPfoR1GgyArvNc+EEpJfj8k5/lGAqdFU9WcMH/H6aQ0poMA9TaOVAPtGHCI2eOwaGpvrr3kxV96lcbOfMgs1XuGHYTUYO+x1Giw3xxsQwu9PGvJ3qw02UK9UZbNtKt6gPXRFudi3H3kAb068NDoGyydO15ZP2/SXeCVFM20UUhIzRTvG/H9xpC30nvjo1gjEs9AD3XZTJ4Y4e2Htq0H4RcI/zDSzsa0Uig0pMSNslpDRvLlQR7OlMptXejzGQchZVjpLC3GZGlKcuDuV8YaaaUFIfFJrIQonOz2bAZLEL5Vr+GHndmqZ/qqmmCWfvHb/bMtUX4aOveNsEoz2Stk8JTYfciwgHA7CObeMv9XuaPVYz0Rx4aSYo3Lo/eOLPZ/vpRB+qgkYpvpmpdKJywJ+FJhREbpCWFaNP+y+7AK26dEm0+wRLXM0ZG6p1By6oGr2kcxiZTGqfL44s/XSA3XWmZiptQxeK0AWew2A8x+QOoSDxRsHutQRfi/AajfvPJdYQ3xu6l92FKGYCLcrEmMTUWiSbq3FFm7+d9kBm18QAjY4m+5x3CHFB6vj3mULsltaH2iORqU+77aCN+TzyGHJwLUjb+8pAXApEtwfTbYTVyj5q9zHuZG7gX1Hhn4ILh4uOxlN8ef9K8KApBXKmu9tH6DlrkwqVT6pRLrZHQugjRSPSbzEu4MH1K3rTGjkhf1+c7XMRoK5hbahZN3bq76E10AIWoiClXLcuSmnq51iiEDP3n6S45W2pYjmTcZCgXJJkYay5JgtgjQ09wk3mc7v4JvoqmrRSP6lqltjy5hEpuGwcuTVgbNa19F63f9Lpl6VaZT/s523j7UAdELfkGM5oUoPA/4HAYGqOzYNkDOAlFS/m3vAyru3h48VBoKvFVdJvToa4EbDWdyaCXHvJMWxXJUgKhDcjbBx+2WVDRgFR/uD4kjgAx+xgKfq1Op0pMfEpLEYNQ6Rp5TMQoPlNycjGkO6pqq7UOAuddH/o1pBZy9FACdJhG1uwNqybhLvMP2Qg6MsmHzGeY+8u5/amBAJAyDwfs8dNgkWTR99a9DyXfK7UbQ9S69bwuWCCQF4a18cq0D07x/Rl+o/mt/0G2V+KqNjg7kRT8sUs8KAuIznLvYI+FsqwyB/7Am9M9AtUIl/5tq3B+y4PMsHxEnpoEy+UsFsi4OrrlEW48B98A3gsdv+jt05vcpA7vHP0rOdZKhckOy3rCt5x20GbwEKAaK14gB8oH6LPSEzFJcwY/0E47AJiKE5lbQSANMSzz86q8gRAbNXigjC05I69D0GIGRcvUHHwpZ7sV0aZI6c94x9r0tCoSb61e10s0ErsxqCY5UT6zxrj6kWlCfJGOzfRAC2c15p+Ib+k1y9721FD42WDkYGOU/sYIo+Lh9kDtj515aMpIUZtem5Us9olNMXIvGFZhjhrCP0HTj11iO++0V1hG04DXZuuo1XffZfghGPU+faa/XuF7U1PikNaAh1ap7vyO78oL2jExnENFjmHcnjAOJ7tVrlFVaPuZdYhSHV5zzk0y4f97JClP+S9m0eBPOinD8QxEyfOtCv3M0xV3Kn22j5pmQtbZbjqvNtnsKVFy6p8geS8lXaiWKlXYeHcJAhF/bEEfC4rMaGtaJ1r6D+2eNQPC7U/0AnuYYvLfBHIoG09wiKB7hGq1KbBaWXmUyPzz8fkEuh8hBDG3H6wT0QwhxwcYiq+x6Ix2YpBBQXn/s8/fy6KsoBo4F6gA9GfSarg7wzH47swiIXpztMHakKrScfzqrzPQPjB+DU31RkkRgtEA0RHXvtUV9CiROTRdAiTCeMrvD8RigajkpQhB1bAXrQSRIif1ti5kHX28HTMe+n7nFdJ8xDAGbfl5UtHgWnwLCoFC93L1J+Rf4LhDpTJvC9Chn1o+k+fFWxmX6UkxOMTbyZXlgsbgVM9EBV/XeGEStR4wNHFARjk7Owog/NBtKPCNq/h9bJqHRlX57JWVLlzhBkEE8dBmJa9cxSea9uy7P5nbKRHv49f7kPapF4XauMG6SMdnqQpJN6rEIGWjmyhqOHO5VshrtbCBQHsKLSqAa5dXxFD0UPXyEOQxB4QkMqA5I8CeqtenxraDezEgdW1J/JLGrL2z+OnyQ8fpnhS2ttcIxYveMJ7RIYvMLur5wdUBwl+xCHkLJZPN6KQU/nQ1lB5b4tADezbVfSrVu/mAbjkdaQZHExUE/OX/1g1Icg95AdxmhVrhgZdz7o1LL85Xdizl65+Y3DkSStRKevIU5hXF4Y0kQwBKaYDrR/Wcw8wUANA6OLAnIu6SwnoftealZOzzS6nNONsXX2zbEvdJ4aQv4NAWR4SX7lwbpOay0QiqzvygXrfA5AMTIFznDY7+bb6YlwKnCFCd0ohvTi7O/dLeji4rY6LEDSLi2abt6BBBUZ1U10tDxYSxm5VtpPcslZ71l9mNTsvwEPKvx8A809KnSbK7RvYzDjEj3eVVNDqbsnljxvS33NeW6r4O8qVJQF0B8O6akfYOkvMn/PL6wK6As9364MJLRciLH21jMK/nFB4CGd4XS4HEU0+00uRrf+75kYaI75kzBIIMEPbmSxtb0ksaDlOUbZIKPzvnvNEfHcS1kuC2zPN04iUjUh1OOrplG0mDxSpLOP4T46ZC+R9kQPxt3v/FdpH/MJRzG7IMAM/GCE8D1RvWHiSNrn3o/17rrIYsvsMRe6CmkySd9wkVo2kQ0OgtfTlXJz/T2vRb63VtUrjWRAGzFjqFBqahak2c4ag9EbScDNkP5hfuN89Ydq0I4jCarwGU2btGtDLAINmiXzl1E14lmEb8BwBIcqtjE0g1WqPWMv9kxnAwp6UzIu2RNwd3vfO1yExhBmH2qTZxT8IfieL0f4BKJivc1vDVIA0j24M7cNdN1YQrbfWFhHLsqg2gVIrDjuT4ncDRVvbRbXMAUuL0swOG4fKoCGsNJoNAGiqaxdPfuHH/zfXD0LkOCJwVHzQHbZVXbNI+0Ka7NjwTDRglR2IvEHZ2dkZXNcgpSZw/bO+oDvYT0OA2WHxAg47lweNoT4w84J+aDFMJ2ZSifpkP3JaXGBj9UqkNMw/y3enQ+fkwV9twn1R2aU2vWim/0+0wC39M0WOINOhp+lCAaQjFZ2f77R0CFqlykn6dlFyIm5Czy/4H2iTuSaH/YdSremUpV8E3JC9oi0ZkvTWBIQ7OBQbu4O3OMoW9EwDGGXJO10Ye4zQ+GvMQtJ3tw2jpAoyPNU1X3IiqFEM0ExgTFiIn1HfdiUo7KcfKyGRNPkwj9LG+uNn4h9shH4HwqKSJ+lm4ZFwJ2EiszqFd3+CutccgrT7pUi7sIMddJrDNNBzO/G0+WRRnZye4VhwCMU7jXuHxTtSLdvMlV8NwWqcsXVrGo8IPeqXO1sUay0BFjAmLMt+eP8B6BVLEpfNanBItilRVu/mhIsryZLwbjHc3olU1MmIyOuejF9VZLp3dA3BorQV4SqvtNJpUy2qT1xxLQ8Vw3MMF/ZGZyA9scEyPKvh8w3OG5fmH7S6HkH2eVexsT6jj9eVRGQ6pSq5QpRJeWZ2IBBm286ZhvQ9yi1kzol/SXzbqWxdQo2E7AD+Aos9AIfOEkOgWKwuhUDbO0D8Yv4j1iPhhR1+KTswH3Oi5TdQMv9K16VUrBhiBUciCnqi8yIbgFgchxeP/jhy0dJs6zzlIzX9pZtwiwtYf0tn573/EU/lYUf5WovPBi/2cAb68TYhO+loWAZMK0lBPYjGb4vA2jhAHIvdLgcfkJl9O2NRtP938RMpY1M7+eaVZTrKT7/E4NUc1kQ1f5eccZyIPOjJE2zCGEPneRNASEpu+PxBFpGC/iv1vRfwPVcHCP7yQ5k7qMKqDoVQTfPOywxv+kJLF0HYUQNpHHOgqva/sC7RjKHSyrBYyVjWxnskCaYUz9ltYCIOMei/oaDu9aWntEgw3qAV9M20VtG+5a/vTw96YHs/6EvIHjbMYsE/ok2MtapASp6azZfOQ5iKhTlhyMXvVGV9Xa9A+dkj0kggJtiGoiJyQ+wkx497m58pcTurIflE/f8VOMK/nv6hQruVtbMXJtdsAzeagGiyuXmBsV80i6sUJCKM7bYHacLWJTXeUck4RZpE54ALu2gGKxefJiOpUCb0pV/jtemVa9C9taq1/t8rpuqVHpFkSuAuaD0nRUjzcVZM4Ck2a8jiLXaDugw+6X/tvSmXpT7CSWyEkgPxnYNbTkNwUx795EfvGbPywX2V8HkU32p2fqR+c+9LFTN11Eo7qEOs6K5UisSNAHwyfiODS6b8Q/2pZzpsZp3R7pd2sGpQtLol9dNxgUuJrE2JJrTMtAd7n16OokCWTr/q0iLk7dNhiIfUvhpNdDXRonmt0qIqYtYQQMc+m0+jUsFmdetIToA4ZRom44+qC0QGIs3kg6OCj3S4ThEEPXEroEGngN+FzC5EWNDct4+c7TGnv1TTcdhjQ4lu58lxQYcgqW9nJ2ZrENS2Y82+tPboA3UaNvRIBLdV2uJGOdvm0imEcDiOJ3G+J7cHgIC2vwBpvSJo9hNdF3DVMtaWkuFfzwoB87TbaqNPhQ6adOmj7U1TQ5Upw9oDrbMJWg7lK8G0it+b+dZymY9T4roXqgtOWB44XjrjAJ1rknBE+T1vjZkQy6zEoa1Cv37QzU2cqrHICIrJ1PNlfVOIPYZMEX1010l8JLRMv7jAHL0QUvzVfTCv0QcFXyUi8Rg029koAQDZjsXAdi8fn5aAPp0IZzIyuMI5rMrc1SujWHRyOTY+HQvKwvcCw+Poj6QSCbd6OVosv6PSjo/e9DLmJQO12aLOzYOBLVrZYuyBACjRdZ/B+MBEU+Erk4JHQtnIfhTdcjgiQpJyzziyuAYIwa8FDWJiSncSPlZf6z1RZGTHFHu9asg8b+hE7L3YuTl20NBqVQsZ/NwJLD3HrP+VsqnBS8/02dBxv2d7OrWFpcLF8rGI4N2Vn9JUbBqQg9ec0otsCxQ0U3Gc55GyIhPBXe9tTo/02teAB/0lbm9KVgvrjjgwUJH3UQTW691q3Elw6TJKC+WGTRt4mXrs/QIaqJS/xQj0itsmn7lzc49nKhS9QFORlq3355TgO0UzLFkrH7++NAQ5aH+0Mwjdwyr9Ooege++v7IU9WUj9AtPp3UM9MBVV1BAXAchXxR6xTYu2J6Cmb+c6KjnurfhLYRe9/5IehQcbtj/be0+uOV+5N4yCRMY+oAn2E7ZEXHJn8Q76+j4qbyzULtWbHmHM/w4LPZ9SOAkN5+vXf7Y+lT23K8GOuvfXPxIKju42FyV1v/m6RshUfc3X5ja2hQiz9+Ju4SXKIcz+ji6DeYfQ0aY4FA3fJ4cXxmTzwgE6UoCCeXDe612Jf95NWVDHZTsSRhjRuQsPA6FDORpTDuprZ5vDpEASKztdNfrDNyR4RCCLE2uifdZfRaHeniO150hxL0GkaK83dQ+Dy3gSAO8YMntwwYmD1tgDPRkoChobFmfdifywVj4Fo3BTFZSY8UtE4afPlHp0kwwwSruCquS9GQ4n7eo26UqnpBdmy/vsHo6AnhUuyUp8ZCRsYQNHyG+cXPxCrHS65z8s2kSsCFUdSXyrkE7JbyUNtpuPS3cQ9EcoMxL3SFVUhhTQbNlnXB8tthtYK/ssuTI/42+BDrwpXocyTT8nzzX3sGDyrfbNHCPX9uDkrMiKuwStxG1DF44pbwXbehHQBmHvquU2IeyO0XS3YKljoqKNcRTGMEc7dCDHGT03fdFCJolbrq8HwsukDc8sIA7ZUC8i51x9W9fKGPO+zCzmwnxud52Nv2QN0w1+GAyYPyka3CTr7ViGSm3bICdinCu42485BZqiKSRTlACnuM7/V0yffhXkw7gf4U6TLX9az5W3iJGkxGSkszw08MXOfyuTMVHJSTQMOjzycph4MKLmRz6Es4eeU7utqNHcqWFH/L6S1dU/ijsiZFnQ66XR4Vrq0UsSSdW0y0dLVb19AoxDIy/uOHrwzD6a35A1nyC6P4hCNpwDYiSfNR9MGry22PDMLE7Cs8ErdAdEXrzLKpbAAjoEsfrvnwmgSBgsrW6pEFdpZSF68QuANxAuYrSDCKCJvDglDeLbCUuOBXa2oaMjF4puJAihi7y8sbSDAUMwqqj8t5KKiWAKXKQVaxZqeMV/Q6dPFOhzF2K+y10MXc/X4kNjUbS+7eBtALJLhg6T2BqeTB00bCFccQZYeBKypFuVjUg6AjMj5lI8bgVPyLlqkxcJUgxSu+lSJ+0Or24XQVtiwLUixs5E6RH90a21YQ91GrQzemDcTtMD8ptuK3fQwgUHt1xLBqD7B77DuCjapE5eq8sN1+CjLL+7J35CZClG0zpl6Vh3tMZhwfhybDS7R3xmbGlI6mix4tdlA2yz9JogjEIQ9FarPiwZ91qO41YkDgsO6xNhz2v/xbxfVnUcbi+nVrUMfipEHfijfXuTzsfZoJNzwae4T9la52ui78vMj0dcBOoxSTAX0yP5DStALwpHdxSeNynhNZJOkc76VqaQFilG47rPvBcWDPAzqekREb9VbpyivwvPaSqkiYTdngjsopCTPcdufvhjm9I4JYL6Sn/ouN+kpxuT39Jb9q7Hbmj2P2MHHiAEvMMf60grp9vn8ufx/CsFqXMuycXtC0PPqLFT4ZJvXUo2uoNl9o18UyQCD/5cgfoc3OqMcCgcVlwjAQDeOnznPq7irZ7AtElwF2fvpTnZsvOK7IcUEiY4NiO9TwoG2c5DDncXkAQG5lHOTQ9HZF3SU874FUuNScuc1ORqqzlIPOZIAt4jrNl2yRjq1fr01i91UtjQvPeWviWX+T70xmeDyZrbVVx/daSqs6uBRgJvc29aL08j3Fnkv/iIrWFKIgoFgCFFiAyUfp09OsH7uZPNjm2GoAIDf27uiIpH3QqojMkfH7XRY7uHqt25YYYm6DsOEW1/H/ghnsZvX14SvEkX7GnbdHSDBsvqUBye+OM6kG2a720emB5Gnp+83WuCbs37hCM5Q4MiZdjiVkdp2lPhxCen+nt/ZY+D1trNlytfN7oYNG1w5Fc6gjo5zRZ/HvgPRUfCZ5NlOujBCH3sQ3BqwAHOH9DtM5iM0oHfA/ojryHhLU7/Bc/Afc8TqC561lsKxCAoohDf/QMmbW9n+U6OBa+uVMckQAoMq4/nYSkYcfWSy+bRuEj0ZtW8x0L73WITz8mfgzaAwxKdjt+/46xCt54FEyhMMMSnUCfRmg71l5BryHV5s+Qrdb/G8+R/hIjIuYWZQfUaxRqMpmUGB80NZJrscLQNHX+KxT7ONbnELfmKxxjeUPpDId6qSSw0p7994QbUu4nij8IWMbFNmdiLvs+0JuoYhP0yy89Fymd2fIRGIN5jgoCXu9lPySzq/bj+XDKpn2S+nbT72zrPBWxh5g/6S2tT+HvhmU+KngSzKzn6cBPATUD6DRCwd0vRbJXuE47t8q9O1+LM52pn2R+Ku6ES8m+ms9s+dgss2u74Xhv0uxIPZpv6ffuF3LsmO2qFCDo4EAbd2APIdc3Hij5ckjLGpuB0TKuiBg5OufOsTkqtnlGZaDuPCvrJ3r6pvWdQDAKBp+s9+Unp0bA9As1vAblzEHTdVp0mteLULaAtXr5DyqpoTLNKo0oJyWQAPSg48RqIkr1rsO8rsqbygLXT5XzmFRqR5aHl+pq50fnle4/gQ3vIGBwv41oG6m4fz/dDbJgWg843K75dqefyvQ4lEWICvVNUrsxDl5UlIfpXSLuOhhHLyACNH75BqYk7g1ThR4DKNfeWXglMS8F4XyOKPQIa97d9G5retrP5J6eQtxTPisMzmB8l92ERVqky/uV51WU8JG2N6kKTw8wOUsAXQIkpHD+uJRm9sZBgrkjUVIHfVo+oGnJ/BITiorp75v6JeLJCiiVOpDuO3sOdoZAEuZUpdMHWtt6FzZ2XXyA2rmOAGEFJJj3/dUXcWFV8LhM8q+rVILwkjnYl1/oYn0/of6oPEvFvbeWylt7/XLaXmBpTl+DUd3D60C8BRj4CB80uq/+YGJrXYkLx2pda2cIvgk/sNnaozZhXGdY7O35mX7kPK+a8hKGR1Hsy+m01KlQuVBgveKGVBhNjfpcnwrV+AqAhjrAZQAUb2djGg8MTWYenLBJb7d5AtJXIQyk6DuQWmifPxXY5lgc6/9YSDPBxvyDKiPDHX2xx1CA3JuDb9sujX6naPmWQP9XHBiGQgVBhYf6CIRv/vskv7Udmi0Z/YlXx6jrjAjLp2AkAVHk2WVeM1m+qvKzJNa6CCKTL+rv0h0QXxUkw1pv2LjAyxOQE1ZQ1V0n9cj4nCQ94A3dq8fzmHjvY0HcnrHzCQ+aTPGRYTxvFByWMcQgcjAhoXTnUraLp4dBnbCePM9BVw/noG+VzxDfYuwS56lyC5z6jLr8vfnGFdgqJxByR5Y14Qls+abRVAnsGV8FIyFPf1h0YFTfbpw26k+55SS8kBmbVn2ZAtesH/OBljGPogy0G2mMeGo2FqGx3dMjpJFqf4Za+JAJ2Be5mYPSkLCGEozrxRX65to6vrljDx68t74fEcDJG7c789SzZT4mGHyiHVn2AISh4VBdkisYLky3y8aILJISF5u+ulQpPoGKrAgAFFSI044BSqbuyyFiIoseaerESot+ciASvFfb/xf2vKOM6SkkmTyTAHzL9s9igdCXYfMUWabxOh2YRJh8uX1e72mk02GOi9nUPObuTEjLL41kRZQ4rshgShvV46UH2sc/V2cjGxiZXevNaor+7iN2eqa3/apFranD/9EW37gIbyhVJD/DQTkSF0mEPs9PfrjK9u8HzZrx2jDCbqGRjHJoyfDmiqRjH8Rr8VwMJSqpb+NpQ9ML62X+Ez2K1LpHa2YfIhCMykUAR94JicM0eZHGSY+q4OejYAlHZv+YWRsUX9uUkdW239lv7mvZ89KkPNYU1MqNxbtgyhyFBrfK+7a8Ii9kRHqMKe/t31OJ1JUjE3EIP7ogd3YQFGvGI00jrujKO/yXM3hypNhpZ3QYULaBUkYB9ITLPj/qNqsbxXP6kew71Hn460zBd86sCQgY12ZYq0hRL+1lyd3dDBlbYY+bhPXCjB0U5hTIANwaolW5+8b87lEJtFI4WUmqe/ztE5NgyuZtUrc8hsOgcI1Eah+squBdpqvHDu0pwHfSRCebCKvh4Ka6SWJubSiyV9QIwJcDJFWF9oLoavPPLi7qVWlcYuAk1IUQjxANrQiQEojMfJ0H+fhIoBf774NUSTvnS410qUAv0ESYrMMSAaWQESKYMnmpcLUSn1EAayzCvhBOoWA5yRxhU85dyqzttnsP22Ht9ZjVmFRv0pNvZOSBuT1aY8w8n0vgXU9iASe+fnPRBTjR9uIBf2X+drRWyX5xlvGqFx8ftg9bv8bZac5ForH5fOUQRiIaDSHSGrsi7udOJytSC4f6tftlVrggUPkNy32Kd5hDDOU9vXuevHdTSQvKbWd4IBADEXSWONH5GxRY6FeBQ6F4bsvpr2niNFJ6WmjGTFOtmFfcFLLegMIVuX1YpVTIBrrbUeeV2yPhIMXzWYFEM3n25MyLV3Lu3WUlIj2i29A6O+S6/SKJswxn7FwHAUDMGOX7ZvEcV8OYDOm2eQrnlCXcwk+8JR0l0DL2lPitZV/gROXemAlD3hS4iBLWAtcQ7Mxv8jZ9L+3dj1jGSYOgudM6f1bXy3P5XltpYeack8upNYlB+OFCsGdWP3YQECJOG/Myf7F8g0fGFvJngW7+++47PJtjU9zbPyx2czhBgAI2cZzL4jAzE28w1ZWv/mp9RNyq0c8VkFE49u9rBfg+b0Sve/++HXbMTX+w6YEgr/bcsEsHSiYjBM2/fkjxeIOWcY2v5ewzXYtI5rf3m9aCUWq48HH1fERXlXhEkgoeZDNLxgeVUwl1r7t/URJoOUxpgvwGLelm0ZbVBQKl+WRaLGrKPggA6urwIRS/kALDw1MXaQjasHO/vwpOHxGKLtSAS21s6YSG0THh9oji1/N8cjBl33InUdSgwnmngYWe7dTYRC1fG/K2bDaNq6l1E5ZK/EPWHVcJ2BsH2jBEQiG4XcyT/H36Mgt1lOQTUh26WC/4fdxVVUCojT3HBXwWCWIih18njrR3lRPNuOVwowYqwrak6v/+PYwSEyhPNeKMGU0pWbBl6AiXP7gNgUvvoJ5t4pVRuL6NvmbpiD9RotFozz0WUeW6AIFOeh5SKArXl1stXfoHF8NS4Uz8hJ2qAYCxR97ZVEsTLGxjIcyQPc3YpJpOSu0nckxMxHJyuyIcm8WxWLkydRgMLJAxCVGWT0XutFopxZ6dZ6H91MS429kB1BDmNYaC1bFFPYtLzqEuJHtrWwPy1KIbqjLi1XJ5R+SYK07ApuKc6+tYiN6VKIVw3+nrHpC38MROj3T0ETNits9UXMgSGAoWvcSEKq1v7Q+hCqHWlBuZKQemlmbnD6SmlQgDjd1wSVJyRi2unzOvNVbhb+ax2ZAlx2Hju7rHuh7p2tejwimCxJA9xK5ZFv3jH40HnXZfAap1hehlolkU14aKuLj/hLBucu2bQNjTfKYIWxQmNj0L4wQhPQbZafEVMaBaSCD1mZ+DEzaoqtThicfMlxmMtkWMCuuMHK9tjb5QXIymXxrWd7G61R/R4QFiWZggsgwEhZSUu9+mNCfzv6jxcz/p4KOgc2w1GwoaWtHiQBYlN5kzUNydatCWi9tQEujOFZ+nWsyKkM6rAA0uYSROmzCLX1kVdKolZm9W4rYWK3m/TJ3wRU8HF8mP5vevqYn8PcV6ve2zeEflqpDeg2/tQ3ophUR5a6mJkXDCYGClu2e8Glwe/L/vyTxjYZxrqxr9XXwSbCBw+zFsbRSrWvz4/MVmJNioj9ndISoJxBVxt3uc8GtjVjpLUyDecKwJ8kQJwygm8a9pAMf8KMrA8bZat5upUwk8GzMZxdRYDv3l+At131GSJPdfkkG1qDSmzPcG4AUEd9s6warM9bukMx5gkOLq39MR4X6dw7UzrOOTqKoeYtUQLeEKXDH4D6bgvpW5rH7BOrfLV9rp4/CRu3UegOhx9CGo4Ui7xg6i33xn/tF0CCdm8TwEQhtrrnf49neCJ0vkU9b0xdTCs/eAUCluqm3TnAvd+7wLsOEhF72O7mIjOEfdQDy+zv7gDCCvo8+qwAtZL7XASAUJGkJV3ZIBusNiFhasgJbrfyZg1cS5ajzCzo4XOraLUIhbvzzjeRt+uDbYgSBPp5dur5H7siaRGobTvWFIMQxN+85Qe8oj2Kla+UeucguVGMPbJYVDO4j7MC88wJe5KhuDOi4svYkNGTRBVsv9eVU0NR9Vy+bEHrjocXAmca5TgzT8/iqiPFdTae0g80DYpkpT8y+lTnBzPc72s/vRBhU4sVM9jEeYAX/cIEU6RqNquirXNwfSFyyBgWFTu1yan68HTw7SpvsYQmybt22OcGwYnL+5vlVBmwuN++Hi+3wkdDkMxn1/enUYLHOhe05NQBbGbekTUXweh4rAafQgB6otV/XIxo1m20tc6cYjdCFXCt3tgNeneQHWHwEYS2ihZHaxChmouPSxLpm7pZZishRpi1RHoqNh2lHiM8WKWJ3epNPlsX7f+EnZSozwzs5zb+2EGQIIBvuQw44Y6pv5gl6t9Jp3zVIwWO/zT/90EFC6oolBNZ4t3PgFVDUM6jK4d0wPhWSHfQ7iPlP1670AU1xFB+pLnVf1CmfsJ1Ed94AKO6ZLn8UfldCijJuROExOhH5FAeuHityahPjswv4AHSq/CqLi8zMYeHREq1ETql9x9aGG4RCIxo61YvEcKPcMhmMsSXCLbYGY/dWkL7lczbWBfRsyj8m60pVPPnzJee3Yr+XVHWOeKd/8zkTj9qHm1C3NGiMJGWuhx99lOsqTHHrQw6TvofFKbBoeGOco8BW4mSkxAWEx55kyNLRpEjb4pvPTwgtGnO7qTPoUW/r6akGlak6m3xZcVn44A2OSphE6z85i3lviDqnrdmEn2/zLkk+Zn6hkoe9qR3Gc6GqezmlluxdvQ3/6Og1qhs6PWXK6wt6Bsu4Viako8gmGUuBr6T1ZuU3BsKbILwFopCko/U3jp+V2cIVehTR/745yN7WaA/UB3fJeIH3UJP3SzwDM7e90h07oT24zi6i7RiERjZ3BkaB55BQrfZPdMZc4lSOsGIThrYB/2Je9T0H8KZ2fx3u953pTxnDCwwGXIn5zRmhd7Y5BStjG8mLi0yC3f08Y0BAOdyEe3QqGQ00VXqE6/quCXBXr3mr/HGZpKUe6eNL6VqOIxinRhSno3f1YiHV+ZLgUCceKCdizNiJ8GHYX2wlK7KFuqf9eECu/bWE/U86XSkNOQDv0x5q1Q6iJquGZfsAeHcMEACF4Nbwy543SZ3Kt5XWeEEmXGxwO0rcwMNrH0urTswEIoVI9yhykP5hGgF/w3JisbaViX/G9JgJQrp4vng6TdVBh3OPIzLnHSasjLERe5aZsgOQWbupPtaugh0I2dmFZx7Xm0Sw/ahRPr71WJNsZ5EPIERiB6V3e1x4brDHk6iC5zHSc2UFypFGP9UiNHKa9Cp5y94MVrkgF+qF+p9qo7/AlMsFGTOQnteB75SAI+ZqyV5rOK5eXFQIbfuyEsg1CfAH+xeaXWFhXYthmsqSd+4NhSGzD121rs8d7+PLZ5AAFZWPa+KtnTFmVLWG6T1jiRqnCDJZtIE0UL8lia9tUw5kKxi2Czf6+fW55j44DM6UAOmQto3rxae0o9j4suIFq+bt11zQMcyr/ZCJ8PjMhF+SQEFXzELIJ0y+1U/UZi05Umob0zEfcrfm9l1nAK8/fgpVR6mLIJu2h+6+jD7cUVlfBNYsse7AW9G5Ad0j25H3HFOD3czp1QFsrZtf06+EryeVoMl/mG1Bzn3Qv1o3I8dBVbX1Amzuft0KoZkTeL3BUHM5Z8IgbRGWZfduZjQx3kMZ4gF4+VB1xEMi4RRtM67AyVowhSCzj8UJZF8rQE5sTn9+P8cncnkpXL12Q5nC/0BFrVd2GcF0L+EvTCXQ0lgLJ2wdlEFqm2UhgbaBNptliDF20yXlfc+9jh1FJlx9EWSNefO0xYHEoTyKOVPSL+pwiuKWWWVdc7lqzJDNndal52x2q9UQ2heXCTrMv6RMU+DstM9iZxNfXDwfwuC8z4LoaqCcinJQExyzIVSO6VznI5ySnhjBZ2jPizG/ZZ14jlEmlRjxGnihlXqNkfdZGLaOEzH1kHs89oF2ypOUBG6dYOC2omkHVoXK5YKQ0zI3+si998FIRBxifBwof4Co8THEtJX8Jrtw5gNuf2s6cmr7XcPz8HAkq7eS3xOqBcuvjVSZn9D0vicc8OBeV6EhNbQjxxwQmTvOBzo1suIPoTidDTRq4u4qUcB6e1tcDKv8NtrrdQC3FgZiTVIn6pUEJK6YdYv2JQGjvYnwP97qNAPqtxG9ND0N5ygX177VkH75HHS06zI9th104VQQ/sJBpN0uh7yVPKP17RhxdxeQs9N2mTjijnGrvohXw5z4J1GJdantuhQzLK5l1s4qhe7CDfpHaxAOe7gIEL5foTfyX9GklFzhghQkPIxVPzIpWxVDre7NuQWHx2IO9ujhtxfE2iiSgEiG26f3CPJPRv22dtUpB4o8FbY20tv6ideL4OLq7GpNYLzBrrvm5HEy09T8pRmt1EOhhpsxmg8jE5znYndRCogBPD/CpcHJOJLTRA5S+ceNyjoNXzHuVUVXdH8LWWC3xc3CwbTM5Rq8JrxWmORMebK/9wl/hs9lQUdMJPbhkFdbwRe4Ws/JekUghiLLauIMr2ut5OD8I9YvV3Go4e7E6tz/DtdSglW1PSRS2Qjpe94VGSPZGYRb9oKSyOW1aSQjoPJjo2Bqz7hUqDpP5nwx4xPLi2SeZGpEtJodeJmR9Zf39p4aQ7EOP3UENmPZJTP0rDnjzCvbL3YydP4WSNT4bZCfRgc3j3JeORiGFdMCcqh3dbX+F/0NjwNWCuMeiaxFP18wWhV0FuLDHT9XZQLAfP6UQoONGCJOrSeQWjDSNdjp3UuiP/ZAmJWLAFlKkJl8gvhq9+R5H5N94CdYF+SAJC4igxddd//0VWmIRSvg7JccUz6Z7hEFRDtjPyaKsgG31M0rFgogEWr/rJNqAUcmkt+z2r+p9Fm1ccZeHGVOXVa/DrANk7MaPDhf1tNX6i2n8cpyyPrQjr4ySMQwMEseSIjDA0JodqUIu/Mu5VVeTvxft359xbFOtZRC4uYVWskykSviEmFPWfY/EZbgwgPMqj0CCIlBWuSBHb43XtszO4xVp9tlAGiYPBCoiSavH5PUMGqV1fe45nr/12cimoSgzWkpUYo/cf+bTZS0Or8YoOThWXCuKL/DD7+84S3rfOwKatNpZbkku5bm5gAEAPPvViA6dG7yUZzQdFXmRf+1rr1r1YwRCF3DOnPP9PbleAaUlLBe5Lp1xZODjDRfdy0VINiC4G0uBEbWebUObAYGgd9kJUB0iBoxYQ4AP3XmzAwtyDdkyvuqRUaq0FLVz6c3eiCJvbtpcLYUHmQfb9k/ZptjBWrfwpmoGRDZNcnyyl7wmOxiboH0SIEOAJ+Q0w34jMd2QwOBXd+Z2/zIUQ2XJe6ZQyfiH0yYg6BvDIKBM8CNEtmoCXKpiDzpaMWwwnoM91ZA05G3wsj0aJswI6loes6cIL8wl6+5u336K9LOVjwyL3nI0es3HNfAFkx/e/d1aHDQKHWF5uPTG81v9ZbjDhQ47hzsyTaX6Vn5U6WiV9Fm2JQBW/uKXr7tyl5dpUJEeCpucqzxYr7KE/2W2rky8Ae5cGoWDhOdDw5TvjBIqVARFtEfdg/jH6dLtAr0wdYl0BZtCfZUc8yN9oz24vffTzTnoHaO82K9jHEhTAOem8IwCz7MOkLGNXCknWcwGTEsIPlvCJc22KAvUIPEFSi5qU+S3yz9V4omUdxr1uKMK+mdplL2yikvoo7MYEQXU3gaX0EMdNz8EcMb3f34E5EkRNPKxHA3blvb3LgCsMs44PE0j4EKlrPRqmIHVg5WUtYEIvqJQB2gsTIZFLQElFdGFm+/xelBFpBOt2dt8nU13Eah6c/o4WcUbHQZ8ej1y4JTLChq7ZnOD3Wogpm7H+JVxm/F10F0XQd1uqMpUghixOTh0S3H+eTmbqr9epWMguiqdB2psxBlxn/aPkMGti2PBe1KaxiN21YVAhAnU+7DYISl6AAytR2jAnRN9kAHXTm1FSwdRHLnEUiD8Q49Mupe+RsUCir5C3HgK+T0qmTcx8SEFcJLZacLBLzL0aLOadEQyDBf0HnNKWe927KTd9AGBGRFIxQxul8ZyeNzAEBP9a0YN7rto3JMyc817gfVDhsueVKxUPiHOzlKEIjK77P+EzeeCrI/flbR+pszqYCFuMXvodEcmc2wQiV6nzAK7FHrlR3p79Myxj4vH4nGyQH5TE8/AmqsymcTeT/Zn1Q+nO6KyPXTAGioQb9Bfl/pglqvut3C4LQp8mBJy/HA+MGGVxGtl469K4B+h//rCpU64C5lDSKJ96gZ75yNKkD1XZggBEhyotSk9PCW208CFRSGlqYKembyFFdDn8u5QQZSo8h0RwXSr7l/c5YNV+4egpZ715YySjGI9uoPXBQmbG6cm99MIbeOWednobynQ9iyVioXwoNKHYYjjizlw1B0qWayb60XEuAmVtSCwirJ7jOFFT8VPA0hRQRSu3wATMp6y8IDzp5yGg7jpYgMhSrsBPUnpygdbTJUqu1IBZ5ZdHu6DYfNDn4IXad0Go21IXpLwjAmn5s5ylefd5uPXmCiPwANgZyvjkoE7qcC05/NB9NZLF/j1hYEGE5OT4mc6KMTgph8XfSRw9V2q6PeCfAzQYhJ5nG/cOONLIbV8BKNIvPlpHRuffMgeh9EvB+/+ywc/LsAaSdp6fU9c4y7x3sVeAoHe3AhL5s4O/LF1eVA5GdjVYr2XCs0JdE1Ms8cmmUCcdL2fwqQ/Sn+O9dPQ1P5XDtW4ZF05ZamxnUHi5cUFCyoLYAKuYwkEgjOvb9D936KJWdSdZF6LVJQ9jOiWv1C2GXLlZNaobcnyq1WYJsd/SON7IlotEESztvj1uK598n2g9h9J8li5T1V1YTGaqm7YXTGuwAL3kwzQ/UIRvHe21I7dPpADmDwa//cSTRlZ0pyn7+rGYiUnnNBZRDSLSmmjRd3vLhcuHUtXcxc3lPjR7ZJkjuHF1l/yJm09SlrZLGf7goX7njzPG5rJqRwIiXwxQy+X4TOS+EMgRzXscQSRTkipbwEYJ8ZRO65od5At6os7E31XnuKjbik+o/0q3WgLzN53wh30CsxqOd0M1M+Xn8dlmZakS4WzBbpdYkeNSney8p41JyZi4jSyeSps1/ngukb+4SdS5QUDWy0rjMfiJPheh4dYfEVEZagTmx0KBvyhRJEZYxaTf6/pC8pCnh5cw3K8MkaNaFu472GFTaKnYAM7H4kElcPTC2mTQnIRPsOwWDL0yN24dJDDE6eGencCDwlIZoDZvmFhgZ2gWypm5SA81KidVculq0BFsYrXNbPB0q5klApRFpmkgyQ5gJCXeNoiR8N29wzeAs+i5S6TqMsn6gxZtPxy2vGs4uaPvni/pd4XU0q2kc4Xv3Ye6JT1su20GXCqVJymTErpPvPMUe6oavFcHxoXaH91HFExhrRHDWMiP2azllVKPr662/mODST5ArV4jB/m5bjaeBsbItZoK2opS1Vc/OmPeni1VZJnNc3DNMiO/yP1JtFTWDjKPZZ/gjRhIntPE70Rq2r6iGL4GT2BnDWBokYOHIflnA3W4HE41b2NLkDAeNoXadw8O/meqKI5ClIPWNDBB1YLqNdCrZIIql+iwZjenhwYO5GBQj0fDMtaGwbaM8JyAXdFbLFNqC+UwfOXCYj9rO8MEB0kPYKxXPMQdXmN2JYlH1aqhqoLzfjYJmCX2f/Dyd69ovVkgGjlRkxMvr6UmREbdRQKW1m3dTp+AJDe0d40WbNd02kaaACSY3SkwPSKaNGO6loDmt72kFxLBTN7zmVOM5f5oKfIvVVQM6QjaHAqSuPaun8WwkDiSEy9wbK378cp1JlB3a77n5NrSN2jWyz2x0UfTt938G6SmYNIA8ZSZePgWHhSlwP2/f67/GPQUEwAcOWj22TvZqm/G5KEedKNTHmdiixpyab+XudzeApNEs/pZmNYvkHrKjiFA2hEeMaQb3DDUf0OpAaKEltqXvas9UtdGb6Col9DjAbbgQSYW2CY1k5BUssdFzwk5+6l8hj9fJrgrm1fNyYOil5NIm+r4LxY98DSYL+1MgxjFesbmaVH8r3hZXgIc4zQyiKTGGm+/NYnAnZF8ULVrHhrGC7edsFO51Xmx8MisfQMF1hGWO4Zt4RQ+2R20xskn73N4cmHXU6Agtt53oWvX9mPB6Mx/HKGO6+vOj4lgLIy1cdgs12w5tWdRWoEfaTeO6QCnMRv+WOZzLDSlSgDuZxAHzLQWn4foPJO13cFJgBY6J3GH3qVMH70SNTav3nWjfR00nqOr6PJouzyxpNpNPnYyPsCerHTAdRGctz/7WIECZciP8LP3ZCDtfaQu2rCUJWxmQVOGUDV+ldjJ6o1XFyYaBZHpjH8GpVLp4KbeJRoKh6jBogRYBdlEhcTNmL7sD3M51O70EdlpqTjx7N1005wVqyUu0o9LC+ou8OGhs6JE/WwWieYqtRqweNSVZnMeNoZ00xtntfl8PppHICm0xXCvv0CbxeNF9dAbRflt1iugpBzQOtB7ctncxMh4HELvP1Tdj5tteTj13Ev79zJed2t+xshSZSJfAM5++BHo/NFmYGVlI0nKnq+RdY1c8kdWkNgDXuVJ00AJor7/WUCmPzuAht4+KI6eY5pseEpOmJ6NRw3zhoZ/kPJ++cHSDCX2XP2H4BWNj/bP1eFkoRBoWfJFtPp2r7nSpJ2kK9t6zGT9uT10DI/USvHAmzGcd01GtwuK6bWK3T5C8ytWADTKeQWcw9eiyjR5fWhh4cKaSRxPfWZvWRs0/VZ/6iZgu30PedDrFsFCZcuBZNxOT09Fi/xqeuShPvWJ7l6TogO06tftEsRYAJBfs9drfq8Y6oQUk0WZ1sGHp5K8nbi3UoNgH39Rdl8sOOrN1nBuyopAwNXccfMLT5n9VOupCi75zRyV6Ln/Kdq4HlRWRrjkRlyWL7D1qO2NWHg6a+Lyvwt/A8B7MnNkVi9s9uJ2fn3HRGj684OV1HWtKFOpI/qJWhwfPFjFe4iaBNIZA6qTWC+hPB6iPDiNDQv3G8QgloQqqXFhTEg3mUWnEV16h/hS3MmXAKj4qDqZYJPufqRd7r7AtrL1wsbXxIEoDt0gPZ6SVsQW0bWCnbpBO2qWM0AD+3X/gu9ItymWonZnlrKdQZxoirAu4MheCRGwcLO9iJU0SinncSMf65qgmzaGKGnc7yiMMb/UVGcvX1SvMoPFq4xMvBbgNi7Yvsbl/Wa4O3wwJcY9JCUFVsQfJlWwgasWjDvT7QTydXUI8ykOuXt8sTBW5p+3H5sIVIcsQE60UhEYznbxAOlUR6BNBisxACMUWzykEHeo52wGbXkHM2PF5wCIOXbGW/ZiyRifxB4tVKh5z1X7OBrHFnEMbtPlvZQ1Hlt8kTZ2KZ4zJRUuFTgD4jRMoXfCVhMqjJi68MKXjHhxz0nwOAhVkv8I+upATHNRbiiXrBG+VYmKXYJQ11QFilTkdamt2r7OeykahTuBM1U6UmC6ou7Je1uUEjzz9hlt8B85cRETx8bbSP/+uUwdHQ3A67p1BtPHUvZbwMEBYbbJ0F6F1p/CO8GLcrUmny9WS1EUC5fRxTETb8amXNH0Z60MxSq0pIQF7JN4CzbZQQRX8jozd3UMcOJxq4GMam2gWgH9tUoUu/ZuNVI5vXtO2grtkgj9cPGRTxx/UuqXO7iyxpNNseEJNivPTSwxR1nx6e0MtHnjSizfD383dURKklHGiB7CuKgAHle3dCiMOJ/Oma2KRLor+7xWVYy4fcJxTUCLrair2TLHdR6tHTG/0pggiR0F9y3m3mozmCbrOFTC3t+3I8it+u+AycsJkFSY87n2VoH5MMqwJeuWJOkPV6aJwDjsRQgkRnQewWtYdn9WU2aKgKc5E0eQnwIIVk7L72fC5EkYo7tyimUZFfc2pRc8XcyIbFs5FWbCyeUBVNoi3uB7I97v3yE8/v/+XF31IikWwxadLZYhTJqfC5m9P3umlQB9BZbWgkd7eHQ8F+/agw7JTBuUxD5jimNXAIWjFudj4qXLhKjhhab+ej/VAmO5+a1RT/78CDmyNZa+ixoZQ/tjVuKh8jjwnB7x/ZJ2RH/kxbcJR8fQ0BkDvwi2GAp8E+LyQUWRvcKTQ36Hi4JdeX65Ctv79pqFT6t/Hm1AZwztjOmD18KE5Z9AlqZhkrCHAYOcP8UeD5Bdccx4gYopfgi4Hjg6MbO9aUk259/ODZTZawv8pz3t4kjz6oJyhzQgxLInL3yFwME54k5LXli/1CCnLaVJ8wiphIWgGwoy8ACp84yS8FVT5oGGVJBYRiBFiyDIfGh7SpFGv46wiW6J3TmwTzUK/Q+Dgx09Ga0o9cA/mWLSs3AWV+CaHk2C77sORo/+pXfw1Tjir5tU8quDhpmhwViSJSABsDGIsFDuzh4Puj7A4elsHN77bCRtOIL0Bae3mgW6JhBUI2kel0wtWFIm/z6ORph/T5ZRb9coPHLW5C8D8Ry8YYFLNFN9WN3PSfyzbXEenEfsskVo6oICPMhCe6F604iIbmcYGJBIcTE30KwNjr0WRy2kyeDt61rXTDME9FbdfxRPECx6JPDU6VSFHXTl3t1CBebou5W55Gg0aDsu/zAy8okJR7VocthHqdya46BCSd5ihYW36n7tV4M8cX+oAIT4uNcG7BJfYIUfHzdNSAvtksSlaRKm4kxoS5ZZPl6P5+DyLPwSwRRVvz7SEK8jNir+7757ZeDFMa64SVIg1RdA4ZMoz45HLe9aTuWoA6lbtvjO14jSvzQCI+0/l8YhC6TaO2vbpoLeZPgXUeirG6+AxbGS+fmMXj3MyReEBeuMLARcJMou683tKft1eIHej8B/LWpBilPiKIpbmCVN3oZLyzTefWsjhI2qGLU+0XkepbO8GMVzdqHfJiLjpx71+vvNpL44WL8dTcbF7GzrK8dyPFEVdTYuw1jDgE+seNoofg8+5+rBS5VTSrvYxEeAppsHyEx0h2lyF/thv8NxecP9ZB/bnbFRBYUwdsapuu0A4B6ZmYgQJBcQ8W+VnKBSOkZUpAOPOLP3BeHQk98JguYthTgYMh+7+JibaXgZpXIsT+Un8BYOlMI7/yM+E7PVMPc1EioE0fvT5LPlYxe61FiWTY3hSZ5zK2PtB+vQhft3hd7E0vFz0/UaN9KsQthqmNMOJqqANXvcuMHl4xfLxJfVvReLktHBUPYKzzQ8o4XiUElAFC807sFbal+gNjytKyG/9Z8dFWXtldLxIhqeXKFJ2/xq0qrtmXwsBoORnBcbsvgp8nGvvN8HbAo9TTUvMtDznUHcPhdMpK2mkn+0lbhoNN+KtxVVlNiJVmh2co+t6c6O+2lkfDaw+w2LTtxBiCSpMsP3EyySGq6HgRX44RF7XvnhlacXgDmSjm06VTRkl/3kueKHm2fUk8uGJ3GtQ4IrX7jJCFOOP0/28B1zsYNIoOO0puBd9sYgtBya+VItC1cI/JEDxb0v52jiJcDS4z0cal5Llw+vqQvQYT51R2tMpxn6j0GLGwZas0tBna+bMXZ6JEQZYp/uv6zHyGSLL11KbcG/MiQQFWWa+HLFwPIXK0qxgnp+4mHBtQBJjt3PBBx8d9SpUesMnnpACdFdJ7vdWw36CJQGNZrN24kYxenrYD3uk02IxhHRkvoMPpBanefGAUg2maaj8rlZXE158aFwOH2Hp1I2Mg3oN8/jzgXlzwRXZdszDo2KduGJovHA6UKn/x8K/XNr9nPlvxqJKKhX0fWIKoizUeQLzFsHnyqFDcky3odHY5wrlolCdreFi3Jul+5H7dgX623eDpm+nBsLIWbchpRmqsMiiVMInpEtGQSvtmqxKBVOiLjgADnh9MfPIpTnRss/yP3dRLpzOro9SEq0+eivdHbzmwN60pwlY9QN1GNiy7Lian0vvqYnJokMm4T8WAOdock6hUcN+gbynTW1Pl2ua/lVLPNKUXNBTHbvTg4fJ11aANwkL/3YhmWqQhTeZPLmetqbR7v2BPU0pkVFbOj1ITzrRRsuXuGIWCEQEgdfDRjkUK4siT7j1Vli/Oe+A3nrdMzh6cr4o7NnHGreEb97nOcD362W0XBstStaCzcs53PSIzOOmj+7Uoa4VtbqA13Osn8xCKbiWFX6NOYo1NGLIFc4T9ErstTc+TpCzs/8sYa1/r6T88pvVS9lFpuH3XeMHTqIxam8r+vdIo85DD4X3KdkDFuTCW01z/FRdOCZgEfPQpsE2RZXTy6Gju9etWZRwBfl1+k+PhDYJyJQz9PlgMwqGIx3LHKOmvUguAGq+Gjrmp+39h1yBXGgo78ny4/JbxykX7jk+NT2Jsi0gFhtbhG4Ox44dNer65kpxcUP+Iais2pG1uifr1dmy7VGf2RNojpW27TbrodDLumIxiw8psD9ZGi3+tjmuLW5sM0cqh5C2x4GE0qLwBJ0JfPUP8/UR/f8xseqIVtK+0EDKK4D8HmfRjFpULPWvz5aZ0sEtKDg3uOGSFZDHHSIj5/S+sD2DEF2ujBWCdzAE4/YehQvbSs/PxavSsd55TPLKYZnd/eWoc15xs4MzrPU2ZjqUmGcPuVI3YxdclE9d1WJtniKBGP0Q291TYWaWsn3qwKPR2FB5xbJLalZA4QyEbLxVoY1ex1SBNG2sW0HXFrAGHhhYixv7JcjDG3Uy9oCzdXPamrqj5gfKh8P0BDqvg6MrZQitUFMFdMoG60Rm5U4IdF26WU2ksXySryDdn3SEHDysvGgByd+J76IVuWu+T5xmD/tWBOKu6fEFYnOwT51QfNAmyB0vJqf4pq3l5+lDQmfhRybR5CTx7gZlK4uXGIT+zZWfVM0UbzY+wo8lSh7C5Q4H10XTBMb8FGD1tYT7NqKhiRdgv8rzGEG8y3hsTBlmkA7LN56aUwHE7veiKsdnUtdXVbxq6b+i5uOuiI1xrlyvWAEPdfQnTfOAT6+5t2+DQB7MkfWySaWDNajynV7YWvgrNZ22a3c7+bSAeZVTErI85qk32l0NUMEvgl/TAfjaXRpoAQhvFewnlXLsqRdvMGNC0u4xwrQuYg5L0358AZ67Wj79ueyNBAngxovqcM0w1v7lJev4iju3yd2GNOO8xYtbMCXVABe4pN1MJMFiOWfjTFQ87p3CxiEl+ax+vSM4L+VThiBnfsgD+LDXWS70qOVEHjttEmzJaiu2rgXgOfMTzXFZilmHIE068w4IdkWSUmti8s20+WXt+ttuTvGhKdd++lfnlh6iez4k9I+70RIFy88JYS0DtOFffNYNZpk0LDvOWnlTVE31cnWDgP+bLaAQW8xiIy1vxl77JMiuDGIqYn2yVM1W/ll5DyLTnKLbzNoLc7atWJ8blXhXrXAKM+Ted3lxQ4ol2ukVYYMIeh6DF36awJHxEhD1sfbnsIOohD5s+apPyaFqImYzXs0sItvVb91ziwTZvZxh6Le+6TmxdG0x8hw0+WLzwxSklEiYXbQpzsTjI82n8Rf2NV+fU2egzLs1aPKcpZBg7t6o5EMm8GcAm/ey2pDLMGYt1WDt4sJuDU/h4KtzENneUdjY5yZwv4h/jD5gmJcOXbrpa3MTJUB2Im7oKLFiH04qm+KDXKR2JMSBdlB5J/ynMCiro9ys7sGmszF3x5HhfYyhZY+Fsq3qbzTjbWK1BOC32TsB35uMQAvqrTZAAnBA2UkNnYLEaQHAFHnG+tfjTi1xP0wm+qtcloRieSXKGXiCPxMqkkLScJQHigg+in1GP4A/usLjCf81wjTnZ38s+ziX81JUSaYdtNfkSJVAbnMouVlGHfzAoooPAtF4jCuaBUyDkuZK80RNGBVc0mwnVt1lHtFhTdPYZs4buPtS1Y7/lEl19++Pp25vmd0tEvjbGlQKkxhUj+Uy5qs7BZ2Nsfj/LxOzvRqOub+fWbzXxDTT+3DJh1QByObI3pm/AP9OukzTdicDnBDect6CrdPfWhXtCytO5T+e1+SC9Jhtap2YJ6390+tb0jy3iVL2ZYeDUJFW77xclmLwDP0L2X7yO3UooVOjE4t+lxrDAvz9HLaf5kzf6HbXexBCFrfcTAgb3Xq0pij5DCvEXshNE2n908MOp/JpA+GrCnAk4X1Qh3sbh8wharn//3KHT2wcfF12UersCIi+sWTgalS4Dr2tk6/KIXC2SLr2MxSD6x5hN4PbvGF60V4EW23Pi3vsw2QtKzABP4JoRbzcBimpS6q4culqQppMZxCBxRLkvWvbxF8a2gf1GN8hvPDeJaJOhQA/T5rxFenIhIQ/Ev6Jaz6NP2+ZS5KlQ36d3llwVbYgzI8vrfxAETMjrs1oBu3w0Q7aIPkZJDtHs7FL+91BOb11swaZDC5icC2uek+bCAk1NszNfM/rpiBYxUKQRZUkchHGC4LZfrlRVkn/k6+2hwIS692ZMhtcvGaypEDg/H3LOKOwaVbuAgEJ0eF/CqNifELAzP5S8NamIH58XMXy/6VMy+jB8OCpTTylvYNMH5NwzncDMvAlKY90W5VFbsRoZZpScBEd+2EwkbOExDu/MahaYk/L6k+D9Sqddv1b9PyUnmfxTmfqXzCet0Gawaynl6+ltbXJS4V6SkiqdExBQEh/Dkn4XMojAp/UBMJJJpOUOwzj+uycKvl5lGVyC+TnLL/mTYi91fCGXYz0oNGqot1fWNA+mUQVrHsqwyk4rLo/7H8kKMbbq7iRkuJ3ae6gkuoTX5WaUUIZpjrq0CYSWqz79J4Q8eS+98P+3bMRRmDI4JwEWko31VXEo3UserMXDkOvk+DxSVGqD3m1pAMEqxA0K2++5gwhIufvHy/XGmblk4PGOmiVyxwVaNv3H3jIzAlVf8+AjsJtdilkUoxoXMuQKCz1vnMEQVLXCOER0Wy+tLR8eoX338IxynHNfAAnr99kQ+EcZ5FOYk0C8vdfngYRVzgwCF+O0BPhmxIWGVmyhbeQCEBuGqwpHceEjomaI9ZFWgTSfWWv5LVRGX0GKYMh3OMAHY7CrWH5RPROAGzK1FxKsSmEYl3oeZo8NfYV0OYmla7PwusGlw==]]></m:sse>
</m:mapping>
</file>

<file path=customXml/item5.xml><?xml version="1.0" encoding="utf-8"?>
<b:binding xmlns:b="http://mapping.word.org/2012/binding" xmlns:xlink="xlink" xmlns:clcta-be="clcta-be" xmlns:clcta-fte="clcta-fte" xmlns:clcta-gie="clcta-gie" xmlns:clcta-taf="clcta-taf" xmlns:clcta-ci="clcta-ci">
  <clcta-gie:GongSiFaDingZhongWenMingCheng>重庆望变电气（集团）股份有限公司</clcta-gie:GongSiFaDingZhongWenMingCheng>
</b:binding>
</file>

<file path=customXml/itemProps1.xml><?xml version="1.0" encoding="utf-8"?>
<ds:datastoreItem xmlns:ds="http://schemas.openxmlformats.org/officeDocument/2006/customXml" ds:itemID="{F05B1287-C764-494C-87E9-39577D92A285}">
  <ds:schemaRefs/>
</ds:datastoreItem>
</file>

<file path=customXml/itemProps2.xml><?xml version="1.0" encoding="utf-8"?>
<ds:datastoreItem xmlns:ds="http://schemas.openxmlformats.org/officeDocument/2006/customXml" ds:itemID="{2FEB5F7D-F37A-44A6-8337-B1DEABBAA702}">
  <ds:schemaRefs/>
</ds:datastoreItem>
</file>

<file path=customXml/itemProps3.xml><?xml version="1.0" encoding="utf-8"?>
<ds:datastoreItem xmlns:ds="http://schemas.openxmlformats.org/officeDocument/2006/customXml" ds:itemID="{9A116A7D-B883-4E27-8F17-968D3497D513}">
  <ds:schemaRefs/>
</ds:datastoreItem>
</file>

<file path=customXml/itemProps4.xml><?xml version="1.0" encoding="utf-8"?>
<ds:datastoreItem xmlns:ds="http://schemas.openxmlformats.org/officeDocument/2006/customXml" ds:itemID="{5438290D-5EA9-42DD-A862-CBCAF3660B7A}">
  <ds:schemaRefs/>
</ds:datastoreItem>
</file>

<file path=customXml/itemProps5.xml><?xml version="1.0" encoding="utf-8"?>
<ds:datastoreItem xmlns:ds="http://schemas.openxmlformats.org/officeDocument/2006/customXml" ds:itemID="{D1C8BE5F-1D75-43E0-89D3-6C21426BD6A5}">
  <ds:schemaRefs/>
</ds:datastoreItem>
</file>

<file path=docProps/app.xml><?xml version="1.0" encoding="utf-8"?>
<Properties xmlns="http://schemas.openxmlformats.org/officeDocument/2006/extended-properties" xmlns:vt="http://schemas.openxmlformats.org/officeDocument/2006/docPropsVTypes">
  <Template>SSEReport</Template>
  <Company>Hewlett-Packard Company</Company>
  <Pages>8</Pages>
  <Words>1201</Words>
  <Characters>1407</Characters>
  <Lines>40</Lines>
  <Paragraphs>11</Paragraphs>
  <TotalTime>7</TotalTime>
  <ScaleCrop>false</ScaleCrop>
  <LinksUpToDate>false</LinksUpToDate>
  <CharactersWithSpaces>1548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2025-10-20T10:11:00Z</dcterms:created>
  <dc:creator>陈邹</dc:creator>
  <cp:lastModifiedBy>雯亦</cp:lastModifiedBy>
  <dcterms:modified xsi:type="dcterms:W3CDTF">2025-10-20T10:22:15Z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2052-12.1.0.23125</vt:lpwstr>
  </property>
  <property fmtid="{D5CDD505-2E9C-101B-9397-08002B2CF9AE}" pid="4" name="ICV">
    <vt:lpwstr>02FA3B7E348A4059848AD6925E156A96_12</vt:lpwstr>
  </property>
</Properties>
</file>