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CACA" w14:textId="5CB036D1" w:rsidR="00DD7B68" w:rsidRDefault="00000000">
      <w:pPr>
        <w:adjustRightInd w:val="0"/>
        <w:snapToGrid w:val="0"/>
        <w:spacing w:line="560" w:lineRule="exact"/>
        <w:rPr>
          <w:rFonts w:ascii="宋体" w:eastAsia="宋体" w:hAnsi="宋体" w:hint="eastAsia"/>
          <w:b/>
          <w:sz w:val="24"/>
          <w:szCs w:val="24"/>
        </w:rPr>
      </w:pPr>
      <w:r>
        <w:rPr>
          <w:rFonts w:ascii="宋体" w:eastAsia="宋体" w:hAnsi="宋体" w:hint="eastAsia"/>
          <w:b/>
          <w:sz w:val="24"/>
          <w:szCs w:val="24"/>
        </w:rPr>
        <w:t>证券代码：</w:t>
      </w:r>
      <w:r>
        <w:rPr>
          <w:rFonts w:ascii="宋体" w:eastAsia="宋体" w:hAnsi="宋体"/>
          <w:b/>
          <w:sz w:val="24"/>
          <w:szCs w:val="24"/>
        </w:rPr>
        <w:t>603191</w:t>
      </w:r>
      <w:r>
        <w:rPr>
          <w:rFonts w:ascii="宋体" w:eastAsia="宋体" w:hAnsi="宋体" w:hint="eastAsia"/>
          <w:b/>
          <w:sz w:val="24"/>
          <w:szCs w:val="24"/>
        </w:rPr>
        <w:t xml:space="preserve">         证券简称：</w:t>
      </w:r>
      <w:proofErr w:type="gramStart"/>
      <w:r>
        <w:rPr>
          <w:rFonts w:ascii="宋体" w:eastAsia="宋体" w:hAnsi="宋体" w:hint="eastAsia"/>
          <w:b/>
          <w:sz w:val="24"/>
          <w:szCs w:val="24"/>
        </w:rPr>
        <w:t>望变电气</w:t>
      </w:r>
      <w:proofErr w:type="gramEnd"/>
      <w:r>
        <w:rPr>
          <w:rFonts w:ascii="宋体" w:eastAsia="宋体" w:hAnsi="宋体" w:hint="eastAsia"/>
          <w:b/>
          <w:sz w:val="24"/>
          <w:szCs w:val="24"/>
        </w:rPr>
        <w:t xml:space="preserve">       公告编号：2</w:t>
      </w:r>
      <w:r>
        <w:rPr>
          <w:rFonts w:ascii="宋体" w:eastAsia="宋体" w:hAnsi="宋体"/>
          <w:b/>
          <w:sz w:val="24"/>
          <w:szCs w:val="24"/>
        </w:rPr>
        <w:t>02</w:t>
      </w:r>
      <w:r>
        <w:rPr>
          <w:rFonts w:ascii="宋体" w:eastAsia="宋体" w:hAnsi="宋体" w:hint="eastAsia"/>
          <w:b/>
          <w:sz w:val="24"/>
          <w:szCs w:val="24"/>
        </w:rPr>
        <w:t>6-</w:t>
      </w:r>
      <w:r w:rsidR="00157CDD">
        <w:rPr>
          <w:rFonts w:ascii="宋体" w:eastAsia="宋体" w:hAnsi="宋体" w:hint="eastAsia"/>
          <w:b/>
          <w:sz w:val="24"/>
          <w:szCs w:val="24"/>
        </w:rPr>
        <w:t>016</w:t>
      </w:r>
    </w:p>
    <w:p w14:paraId="091F5FF6" w14:textId="77777777" w:rsidR="00DD7B68" w:rsidRDefault="00DD7B68">
      <w:pPr>
        <w:adjustRightInd w:val="0"/>
        <w:snapToGrid w:val="0"/>
        <w:spacing w:line="560" w:lineRule="exact"/>
        <w:jc w:val="left"/>
        <w:rPr>
          <w:rFonts w:ascii="仿宋" w:eastAsia="仿宋_GB2312" w:hAnsi="仿宋" w:hint="eastAsia"/>
          <w:sz w:val="30"/>
          <w:szCs w:val="30"/>
        </w:rPr>
      </w:pPr>
    </w:p>
    <w:p w14:paraId="0D6230AC" w14:textId="77777777" w:rsidR="00DD7B68"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proofErr w:type="gramStart"/>
      <w:r>
        <w:rPr>
          <w:rFonts w:ascii="宋体" w:eastAsia="宋体" w:hAnsi="宋体" w:cs="仿宋_GB2312" w:hint="eastAsia"/>
          <w:b/>
          <w:bCs/>
          <w:color w:val="FF0000"/>
          <w:sz w:val="36"/>
          <w:szCs w:val="36"/>
        </w:rPr>
        <w:t>重庆望变电气</w:t>
      </w:r>
      <w:proofErr w:type="gramEnd"/>
      <w:r>
        <w:rPr>
          <w:rFonts w:ascii="宋体" w:eastAsia="宋体" w:hAnsi="宋体" w:cs="仿宋_GB2312" w:hint="eastAsia"/>
          <w:b/>
          <w:bCs/>
          <w:color w:val="FF0000"/>
          <w:sz w:val="36"/>
          <w:szCs w:val="36"/>
        </w:rPr>
        <w:t>（集团）股份有限公司</w:t>
      </w:r>
    </w:p>
    <w:p w14:paraId="19371C3E" w14:textId="77777777" w:rsidR="00DD7B68"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关于本次向特定对象发行股票不存在</w:t>
      </w:r>
    </w:p>
    <w:p w14:paraId="00F50718" w14:textId="77777777" w:rsidR="00DD7B68"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直接或通过利益相关方向参与认购的投资者</w:t>
      </w:r>
    </w:p>
    <w:p w14:paraId="7F1CDB7D" w14:textId="77777777" w:rsidR="00DD7B68"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提供财务资助或补偿事宜的公告</w:t>
      </w:r>
    </w:p>
    <w:p w14:paraId="2B71EE50" w14:textId="77777777" w:rsidR="00DD7B68" w:rsidRDefault="00DD7B68">
      <w:pPr>
        <w:adjustRightInd w:val="0"/>
        <w:snapToGrid w:val="0"/>
        <w:spacing w:beforeLines="50" w:before="156" w:line="560" w:lineRule="exact"/>
        <w:jc w:val="center"/>
        <w:rPr>
          <w:rFonts w:ascii="仿宋_GB2312" w:eastAsia="仿宋_GB2312" w:hAnsi="仿宋_GB2312" w:cs="仿宋_GB2312" w:hint="eastAsia"/>
          <w:b/>
          <w:bCs/>
          <w:sz w:val="30"/>
          <w:szCs w:val="30"/>
        </w:rPr>
      </w:pPr>
    </w:p>
    <w:p w14:paraId="51EFA4FB" w14:textId="77777777" w:rsidR="00DD7B68" w:rsidRDefault="00000000">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宋体" w:eastAsia="宋体" w:hAnsi="宋体" w:hint="eastAsia"/>
          <w:sz w:val="24"/>
          <w:szCs w:val="24"/>
        </w:rPr>
      </w:pPr>
      <w:r>
        <w:rPr>
          <w:rFonts w:ascii="仿宋" w:eastAsia="仿宋" w:hAnsi="仿宋" w:hint="eastAsia"/>
          <w:sz w:val="24"/>
          <w:szCs w:val="24"/>
        </w:rPr>
        <w:t>本公司董事会及全体董事保证本公告内容不存在任何虚假记载、误导性陈述或者重大遗漏，并对其内容的真实性、准确性和完整性承担法律责任</w:t>
      </w:r>
      <w:r>
        <w:rPr>
          <w:rFonts w:ascii="宋体" w:eastAsia="宋体" w:hAnsi="宋体" w:hint="eastAsia"/>
          <w:sz w:val="24"/>
          <w:szCs w:val="24"/>
        </w:rPr>
        <w:t>。</w:t>
      </w:r>
    </w:p>
    <w:p w14:paraId="31874F22" w14:textId="77777777" w:rsidR="00DD7B68" w:rsidRDefault="00DD7B68">
      <w:pPr>
        <w:autoSpaceDE w:val="0"/>
        <w:autoSpaceDN w:val="0"/>
        <w:adjustRightInd w:val="0"/>
        <w:snapToGrid w:val="0"/>
        <w:spacing w:line="560" w:lineRule="exact"/>
        <w:rPr>
          <w:rFonts w:ascii="仿宋" w:eastAsia="仿宋_GB2312" w:hAnsi="仿宋" w:hint="eastAsia"/>
          <w:sz w:val="30"/>
          <w:szCs w:val="30"/>
        </w:rPr>
      </w:pPr>
    </w:p>
    <w:p w14:paraId="0F8E0F9B" w14:textId="44A8A863" w:rsidR="00DD7B68" w:rsidRDefault="00000000">
      <w:pPr>
        <w:adjustRightInd w:val="0"/>
        <w:snapToGrid w:val="0"/>
        <w:spacing w:line="56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重庆望变电气</w:t>
      </w:r>
      <w:proofErr w:type="gramEnd"/>
      <w:r>
        <w:rPr>
          <w:rFonts w:ascii="宋体" w:eastAsia="宋体" w:hAnsi="宋体" w:hint="eastAsia"/>
          <w:sz w:val="24"/>
          <w:szCs w:val="24"/>
        </w:rPr>
        <w:t>（集团）股份有限公司（以下简称“公司”）于2026年</w:t>
      </w:r>
      <w:r w:rsidR="00072D2A">
        <w:rPr>
          <w:rFonts w:ascii="宋体" w:eastAsia="宋体" w:hAnsi="宋体" w:hint="eastAsia"/>
          <w:sz w:val="24"/>
          <w:szCs w:val="24"/>
        </w:rPr>
        <w:t>2</w:t>
      </w:r>
      <w:r>
        <w:rPr>
          <w:rFonts w:ascii="宋体" w:eastAsia="宋体" w:hAnsi="宋体" w:hint="eastAsia"/>
          <w:sz w:val="24"/>
          <w:szCs w:val="24"/>
        </w:rPr>
        <w:t>月</w:t>
      </w:r>
      <w:r w:rsidR="00072D2A">
        <w:rPr>
          <w:rFonts w:ascii="宋体" w:eastAsia="宋体" w:hAnsi="宋体" w:hint="eastAsia"/>
          <w:sz w:val="24"/>
          <w:szCs w:val="24"/>
        </w:rPr>
        <w:t>6</w:t>
      </w:r>
      <w:r>
        <w:rPr>
          <w:rFonts w:ascii="宋体" w:eastAsia="宋体" w:hAnsi="宋体" w:hint="eastAsia"/>
          <w:sz w:val="24"/>
          <w:szCs w:val="24"/>
        </w:rPr>
        <w:t>日召开第</w:t>
      </w:r>
      <w:r w:rsidR="003C57C4">
        <w:rPr>
          <w:rFonts w:ascii="宋体" w:eastAsia="宋体" w:hAnsi="宋体" w:hint="eastAsia"/>
          <w:sz w:val="24"/>
          <w:szCs w:val="24"/>
        </w:rPr>
        <w:t>四</w:t>
      </w:r>
      <w:r>
        <w:rPr>
          <w:rFonts w:ascii="宋体" w:eastAsia="宋体" w:hAnsi="宋体" w:hint="eastAsia"/>
          <w:sz w:val="24"/>
          <w:szCs w:val="24"/>
        </w:rPr>
        <w:t>届董事会第</w:t>
      </w:r>
      <w:r w:rsidR="002A1650">
        <w:rPr>
          <w:rFonts w:ascii="宋体" w:eastAsia="宋体" w:hAnsi="宋体" w:hint="eastAsia"/>
          <w:sz w:val="24"/>
          <w:szCs w:val="24"/>
        </w:rPr>
        <w:t>十七</w:t>
      </w:r>
      <w:r>
        <w:rPr>
          <w:rFonts w:ascii="宋体" w:eastAsia="宋体" w:hAnsi="宋体" w:hint="eastAsia"/>
          <w:sz w:val="24"/>
          <w:szCs w:val="24"/>
        </w:rPr>
        <w:t>次会议，审议通过了公司向特定对象发行股票的相关议案。公司就本次向特定对象发行股票不存在直接或通过利益相关方向参与认购的投资者提供财务资助或补偿事宜承诺如下：</w:t>
      </w:r>
    </w:p>
    <w:p w14:paraId="480F7E00" w14:textId="77777777" w:rsidR="00DD7B68"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本公司不存在向发行对象</w:t>
      </w:r>
      <w:proofErr w:type="gramStart"/>
      <w:r>
        <w:rPr>
          <w:rFonts w:ascii="宋体" w:eastAsia="宋体" w:hAnsi="宋体" w:hint="eastAsia"/>
          <w:sz w:val="24"/>
          <w:szCs w:val="24"/>
        </w:rPr>
        <w:t>作出</w:t>
      </w:r>
      <w:proofErr w:type="gramEnd"/>
      <w:r>
        <w:rPr>
          <w:rFonts w:ascii="宋体" w:eastAsia="宋体" w:hAnsi="宋体" w:hint="eastAsia"/>
          <w:sz w:val="24"/>
          <w:szCs w:val="24"/>
        </w:rPr>
        <w:t>保底保收益或变相保底保收益承诺的情形，也不存在直接或通过利益相关方向发行对象提供财务资助或补偿的情形。</w:t>
      </w:r>
    </w:p>
    <w:p w14:paraId="6AA0F989" w14:textId="77777777" w:rsidR="00DD7B68"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特此公告。</w:t>
      </w:r>
    </w:p>
    <w:p w14:paraId="2DE373B6" w14:textId="77777777" w:rsidR="00DD7B68" w:rsidRDefault="00DD7B68">
      <w:pPr>
        <w:adjustRightInd w:val="0"/>
        <w:snapToGrid w:val="0"/>
        <w:spacing w:line="560" w:lineRule="exact"/>
        <w:ind w:firstLineChars="200" w:firstLine="480"/>
        <w:rPr>
          <w:rFonts w:ascii="宋体" w:eastAsia="宋体" w:hAnsi="宋体" w:hint="eastAsia"/>
          <w:sz w:val="24"/>
          <w:szCs w:val="24"/>
        </w:rPr>
      </w:pPr>
    </w:p>
    <w:p w14:paraId="6B7141B4" w14:textId="77777777" w:rsidR="00DD7B68" w:rsidRDefault="00000000">
      <w:pPr>
        <w:adjustRightInd w:val="0"/>
        <w:snapToGrid w:val="0"/>
        <w:spacing w:line="560" w:lineRule="exact"/>
        <w:ind w:firstLineChars="200" w:firstLine="480"/>
        <w:jc w:val="right"/>
        <w:rPr>
          <w:rFonts w:ascii="宋体" w:eastAsia="宋体" w:hAnsi="宋体" w:hint="eastAsia"/>
          <w:sz w:val="24"/>
          <w:szCs w:val="24"/>
        </w:rPr>
      </w:pPr>
      <w:proofErr w:type="gramStart"/>
      <w:r>
        <w:rPr>
          <w:rFonts w:ascii="宋体" w:eastAsia="宋体" w:hAnsi="宋体" w:cs="宋体" w:hint="eastAsia"/>
          <w:kern w:val="0"/>
          <w:sz w:val="24"/>
          <w:szCs w:val="24"/>
        </w:rPr>
        <w:t>重庆望变电气</w:t>
      </w:r>
      <w:proofErr w:type="gramEnd"/>
      <w:r>
        <w:rPr>
          <w:rFonts w:ascii="宋体" w:eastAsia="宋体" w:hAnsi="宋体" w:cs="宋体" w:hint="eastAsia"/>
          <w:kern w:val="0"/>
          <w:sz w:val="24"/>
          <w:szCs w:val="24"/>
        </w:rPr>
        <w:t>（集团）</w:t>
      </w:r>
      <w:r>
        <w:rPr>
          <w:rFonts w:ascii="宋体" w:eastAsia="宋体" w:hAnsi="宋体" w:cs="仿宋_GB2312" w:hint="eastAsia"/>
          <w:sz w:val="24"/>
          <w:szCs w:val="24"/>
        </w:rPr>
        <w:t>股</w:t>
      </w:r>
      <w:r>
        <w:rPr>
          <w:rFonts w:ascii="宋体" w:eastAsia="宋体" w:hAnsi="宋体" w:hint="eastAsia"/>
          <w:sz w:val="24"/>
          <w:szCs w:val="24"/>
        </w:rPr>
        <w:t>份有限公司董事会</w:t>
      </w:r>
    </w:p>
    <w:p w14:paraId="64E17CDE" w14:textId="26BBCDF1" w:rsidR="00DD7B68" w:rsidRDefault="00000000">
      <w:pPr>
        <w:adjustRightInd w:val="0"/>
        <w:snapToGrid w:val="0"/>
        <w:spacing w:line="560" w:lineRule="exact"/>
        <w:ind w:firstLineChars="200" w:firstLine="480"/>
        <w:jc w:val="right"/>
        <w:rPr>
          <w:rFonts w:ascii="宋体" w:eastAsia="宋体" w:hAnsi="宋体" w:hint="eastAsia"/>
          <w:sz w:val="24"/>
          <w:szCs w:val="24"/>
        </w:rPr>
      </w:pPr>
      <w:r>
        <w:rPr>
          <w:rFonts w:ascii="宋体" w:eastAsia="宋体" w:hAnsi="宋体" w:hint="eastAsia"/>
          <w:sz w:val="24"/>
          <w:szCs w:val="24"/>
        </w:rPr>
        <w:t>2026年</w:t>
      </w:r>
      <w:r w:rsidR="00072D2A">
        <w:rPr>
          <w:rFonts w:ascii="宋体" w:eastAsia="宋体" w:hAnsi="宋体" w:hint="eastAsia"/>
          <w:sz w:val="24"/>
          <w:szCs w:val="24"/>
        </w:rPr>
        <w:t>2</w:t>
      </w:r>
      <w:r>
        <w:rPr>
          <w:rFonts w:ascii="宋体" w:eastAsia="宋体" w:hAnsi="宋体" w:hint="eastAsia"/>
          <w:sz w:val="24"/>
          <w:szCs w:val="24"/>
        </w:rPr>
        <w:t>月</w:t>
      </w:r>
      <w:r w:rsidR="00072D2A">
        <w:rPr>
          <w:rFonts w:ascii="宋体" w:eastAsia="宋体" w:hAnsi="宋体" w:hint="eastAsia"/>
          <w:sz w:val="24"/>
          <w:szCs w:val="24"/>
        </w:rPr>
        <w:t>7</w:t>
      </w:r>
      <w:r>
        <w:rPr>
          <w:rFonts w:ascii="宋体" w:eastAsia="宋体" w:hAnsi="宋体" w:hint="eastAsia"/>
          <w:sz w:val="24"/>
          <w:szCs w:val="24"/>
        </w:rPr>
        <w:t>日</w:t>
      </w:r>
    </w:p>
    <w:sectPr w:rsidR="00DD7B6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FB69" w14:textId="77777777" w:rsidR="00FC0718" w:rsidRDefault="00FC0718">
      <w:r>
        <w:separator/>
      </w:r>
    </w:p>
  </w:endnote>
  <w:endnote w:type="continuationSeparator" w:id="0">
    <w:p w14:paraId="6E4A0BBB" w14:textId="77777777" w:rsidR="00FC0718" w:rsidRDefault="00FC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12277BDD" w14:textId="77777777" w:rsidR="00DD7B68" w:rsidRDefault="00000000">
        <w:pPr>
          <w:pStyle w:val="aff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232C" w14:textId="77777777" w:rsidR="00FC0718" w:rsidRDefault="00FC0718">
      <w:r>
        <w:separator/>
      </w:r>
    </w:p>
  </w:footnote>
  <w:footnote w:type="continuationSeparator" w:id="0">
    <w:p w14:paraId="7D64124D" w14:textId="77777777" w:rsidR="00FC0718" w:rsidRDefault="00FC0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num w:numId="1" w16cid:durableId="1919249881">
    <w:abstractNumId w:val="3"/>
  </w:num>
  <w:num w:numId="2" w16cid:durableId="704407758">
    <w:abstractNumId w:val="5"/>
  </w:num>
  <w:num w:numId="3" w16cid:durableId="910624997">
    <w:abstractNumId w:val="8"/>
  </w:num>
  <w:num w:numId="4" w16cid:durableId="420032131">
    <w:abstractNumId w:val="9"/>
  </w:num>
  <w:num w:numId="5" w16cid:durableId="1159614935">
    <w:abstractNumId w:val="6"/>
  </w:num>
  <w:num w:numId="6" w16cid:durableId="1071735507">
    <w:abstractNumId w:val="2"/>
  </w:num>
  <w:num w:numId="7" w16cid:durableId="96338871">
    <w:abstractNumId w:val="7"/>
  </w:num>
  <w:num w:numId="8" w16cid:durableId="1360810941">
    <w:abstractNumId w:val="4"/>
  </w:num>
  <w:num w:numId="9" w16cid:durableId="216628800">
    <w:abstractNumId w:val="1"/>
  </w:num>
  <w:num w:numId="10" w16cid:durableId="49730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lNzQyZmI5OWM5OGM0MjRkNWIyMzRjOTlhMGU0Y2QifQ=="/>
  </w:docVars>
  <w:rsids>
    <w:rsidRoot w:val="521827E2"/>
    <w:rsid w:val="00010BC9"/>
    <w:rsid w:val="00016FE5"/>
    <w:rsid w:val="0003670A"/>
    <w:rsid w:val="000378C7"/>
    <w:rsid w:val="00064FE8"/>
    <w:rsid w:val="00067BBE"/>
    <w:rsid w:val="00072D2A"/>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57CDD"/>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4566D"/>
    <w:rsid w:val="00252550"/>
    <w:rsid w:val="00256825"/>
    <w:rsid w:val="0027509E"/>
    <w:rsid w:val="00277255"/>
    <w:rsid w:val="002A1650"/>
    <w:rsid w:val="002B229C"/>
    <w:rsid w:val="002D75BB"/>
    <w:rsid w:val="002E4043"/>
    <w:rsid w:val="002F3175"/>
    <w:rsid w:val="0030482B"/>
    <w:rsid w:val="003112C9"/>
    <w:rsid w:val="00321685"/>
    <w:rsid w:val="003505CE"/>
    <w:rsid w:val="00351429"/>
    <w:rsid w:val="003541EB"/>
    <w:rsid w:val="003571E3"/>
    <w:rsid w:val="00361DE1"/>
    <w:rsid w:val="0036446F"/>
    <w:rsid w:val="00391A1B"/>
    <w:rsid w:val="003C57C4"/>
    <w:rsid w:val="003E38F1"/>
    <w:rsid w:val="003F1451"/>
    <w:rsid w:val="00414DDD"/>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3B72"/>
    <w:rsid w:val="005B7B64"/>
    <w:rsid w:val="005F556C"/>
    <w:rsid w:val="005F57F9"/>
    <w:rsid w:val="006150E2"/>
    <w:rsid w:val="00615A0F"/>
    <w:rsid w:val="0063047D"/>
    <w:rsid w:val="00636BAE"/>
    <w:rsid w:val="006629E9"/>
    <w:rsid w:val="006704CD"/>
    <w:rsid w:val="00672360"/>
    <w:rsid w:val="006729BA"/>
    <w:rsid w:val="00673916"/>
    <w:rsid w:val="00684FFB"/>
    <w:rsid w:val="006853CB"/>
    <w:rsid w:val="006A3328"/>
    <w:rsid w:val="006A773E"/>
    <w:rsid w:val="006E4DD1"/>
    <w:rsid w:val="006F3EE0"/>
    <w:rsid w:val="006F46B8"/>
    <w:rsid w:val="006F4F13"/>
    <w:rsid w:val="007227E1"/>
    <w:rsid w:val="00726F44"/>
    <w:rsid w:val="00732B9D"/>
    <w:rsid w:val="00761357"/>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57D3D"/>
    <w:rsid w:val="008670E3"/>
    <w:rsid w:val="00890389"/>
    <w:rsid w:val="008971B8"/>
    <w:rsid w:val="008A5E36"/>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12E2D"/>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B17CE"/>
    <w:rsid w:val="00DB744D"/>
    <w:rsid w:val="00DC78D5"/>
    <w:rsid w:val="00DD1863"/>
    <w:rsid w:val="00DD62E6"/>
    <w:rsid w:val="00DD7B68"/>
    <w:rsid w:val="00DE6E82"/>
    <w:rsid w:val="00DF73E8"/>
    <w:rsid w:val="00E1020D"/>
    <w:rsid w:val="00E301F1"/>
    <w:rsid w:val="00E558AE"/>
    <w:rsid w:val="00E65E63"/>
    <w:rsid w:val="00E667EA"/>
    <w:rsid w:val="00E746B0"/>
    <w:rsid w:val="00E818E9"/>
    <w:rsid w:val="00E82A34"/>
    <w:rsid w:val="00E86AC2"/>
    <w:rsid w:val="00E95F43"/>
    <w:rsid w:val="00EC0465"/>
    <w:rsid w:val="00EC3F66"/>
    <w:rsid w:val="00EC496E"/>
    <w:rsid w:val="00EE084C"/>
    <w:rsid w:val="00F0268C"/>
    <w:rsid w:val="00F2391F"/>
    <w:rsid w:val="00F36086"/>
    <w:rsid w:val="00F54E0B"/>
    <w:rsid w:val="00F670DD"/>
    <w:rsid w:val="00F70648"/>
    <w:rsid w:val="00F9708A"/>
    <w:rsid w:val="00FA105E"/>
    <w:rsid w:val="00FC0718"/>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36C5820"/>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A463719"/>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7E11CAD"/>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88A18"/>
  <w15:docId w15:val="{83562DDB-8280-4A1A-9783-6B14002E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1"/>
    <w:next w:val="a1"/>
    <w:link w:val="10"/>
    <w:autoRedefine/>
    <w:qFormat/>
    <w:pPr>
      <w:keepNext/>
      <w:keepLines/>
      <w:spacing w:before="340" w:after="330" w:line="578" w:lineRule="auto"/>
      <w:outlineLvl w:val="0"/>
    </w:pPr>
    <w:rPr>
      <w:b/>
      <w:bCs/>
      <w:kern w:val="44"/>
      <w:sz w:val="44"/>
      <w:szCs w:val="44"/>
    </w:rPr>
  </w:style>
  <w:style w:type="paragraph" w:styleId="21">
    <w:name w:val="heading 2"/>
    <w:basedOn w:val="a1"/>
    <w:next w:val="a1"/>
    <w:link w:val="22"/>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autoRedefine/>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autoRedefine/>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autoRedefine/>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autoRedefine/>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autoRedefine/>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autoRedefine/>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autoRedefine/>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autoRedefine/>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autoRedefine/>
    <w:semiHidden/>
    <w:unhideWhenUsed/>
    <w:qFormat/>
    <w:pPr>
      <w:ind w:leftChars="400" w:left="100" w:hangingChars="200" w:hanging="200"/>
      <w:contextualSpacing/>
    </w:pPr>
  </w:style>
  <w:style w:type="paragraph" w:styleId="TOC7">
    <w:name w:val="toc 7"/>
    <w:basedOn w:val="a1"/>
    <w:next w:val="a1"/>
    <w:autoRedefine/>
    <w:semiHidden/>
    <w:unhideWhenUsed/>
    <w:qFormat/>
    <w:pPr>
      <w:ind w:leftChars="1200" w:left="2520"/>
    </w:pPr>
  </w:style>
  <w:style w:type="paragraph" w:styleId="2">
    <w:name w:val="List Number 2"/>
    <w:basedOn w:val="a1"/>
    <w:autoRedefine/>
    <w:semiHidden/>
    <w:unhideWhenUsed/>
    <w:qFormat/>
    <w:pPr>
      <w:numPr>
        <w:numId w:val="1"/>
      </w:numPr>
      <w:contextualSpacing/>
    </w:pPr>
  </w:style>
  <w:style w:type="paragraph" w:styleId="a7">
    <w:name w:val="table of authorities"/>
    <w:basedOn w:val="a1"/>
    <w:next w:val="a1"/>
    <w:autoRedefine/>
    <w:qFormat/>
    <w:pPr>
      <w:ind w:leftChars="200" w:left="420"/>
    </w:pPr>
  </w:style>
  <w:style w:type="paragraph" w:styleId="a8">
    <w:name w:val="Note Heading"/>
    <w:basedOn w:val="a1"/>
    <w:next w:val="a1"/>
    <w:link w:val="a9"/>
    <w:autoRedefine/>
    <w:semiHidden/>
    <w:unhideWhenUsed/>
    <w:qFormat/>
    <w:pPr>
      <w:jc w:val="center"/>
    </w:pPr>
  </w:style>
  <w:style w:type="paragraph" w:styleId="40">
    <w:name w:val="List Bullet 4"/>
    <w:basedOn w:val="a1"/>
    <w:autoRedefine/>
    <w:semiHidden/>
    <w:unhideWhenUsed/>
    <w:qFormat/>
    <w:pPr>
      <w:numPr>
        <w:numId w:val="2"/>
      </w:numPr>
      <w:contextualSpacing/>
    </w:pPr>
  </w:style>
  <w:style w:type="paragraph" w:styleId="81">
    <w:name w:val="index 8"/>
    <w:basedOn w:val="a1"/>
    <w:next w:val="a1"/>
    <w:autoRedefine/>
    <w:semiHidden/>
    <w:unhideWhenUsed/>
    <w:qFormat/>
    <w:pPr>
      <w:ind w:leftChars="1400" w:left="1400"/>
    </w:pPr>
  </w:style>
  <w:style w:type="paragraph" w:styleId="aa">
    <w:name w:val="E-mail Signature"/>
    <w:basedOn w:val="a1"/>
    <w:link w:val="ab"/>
    <w:autoRedefine/>
    <w:semiHidden/>
    <w:unhideWhenUsed/>
    <w:qFormat/>
  </w:style>
  <w:style w:type="paragraph" w:styleId="a">
    <w:name w:val="List Number"/>
    <w:basedOn w:val="a1"/>
    <w:autoRedefine/>
    <w:semiHidden/>
    <w:unhideWhenUsed/>
    <w:qFormat/>
    <w:pPr>
      <w:numPr>
        <w:numId w:val="3"/>
      </w:numPr>
      <w:contextualSpacing/>
    </w:pPr>
  </w:style>
  <w:style w:type="paragraph" w:styleId="ac">
    <w:name w:val="Normal Indent"/>
    <w:basedOn w:val="a1"/>
    <w:autoRedefine/>
    <w:semiHidden/>
    <w:unhideWhenUsed/>
    <w:qFormat/>
    <w:pPr>
      <w:ind w:firstLineChars="200" w:firstLine="420"/>
    </w:pPr>
  </w:style>
  <w:style w:type="paragraph" w:styleId="ad">
    <w:name w:val="caption"/>
    <w:basedOn w:val="a1"/>
    <w:next w:val="a1"/>
    <w:autoRedefine/>
    <w:semiHidden/>
    <w:unhideWhenUsed/>
    <w:qFormat/>
    <w:rPr>
      <w:rFonts w:asciiTheme="majorHAnsi" w:eastAsia="黑体" w:hAnsiTheme="majorHAnsi" w:cstheme="majorBidi"/>
      <w:sz w:val="20"/>
      <w:szCs w:val="20"/>
    </w:rPr>
  </w:style>
  <w:style w:type="paragraph" w:styleId="53">
    <w:name w:val="index 5"/>
    <w:basedOn w:val="a1"/>
    <w:next w:val="a1"/>
    <w:autoRedefine/>
    <w:semiHidden/>
    <w:unhideWhenUsed/>
    <w:qFormat/>
    <w:pPr>
      <w:ind w:leftChars="800" w:left="800"/>
    </w:pPr>
  </w:style>
  <w:style w:type="paragraph" w:styleId="a0">
    <w:name w:val="List Bullet"/>
    <w:basedOn w:val="a1"/>
    <w:autoRedefine/>
    <w:qFormat/>
    <w:pPr>
      <w:numPr>
        <w:numId w:val="4"/>
      </w:numPr>
      <w:contextualSpacing/>
    </w:pPr>
  </w:style>
  <w:style w:type="paragraph" w:styleId="ae">
    <w:name w:val="envelope address"/>
    <w:basedOn w:val="a1"/>
    <w:autoRedefine/>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
    <w:name w:val="Document Map"/>
    <w:basedOn w:val="a1"/>
    <w:link w:val="af0"/>
    <w:autoRedefine/>
    <w:semiHidden/>
    <w:unhideWhenUsed/>
    <w:qFormat/>
    <w:rPr>
      <w:rFonts w:ascii="Microsoft YaHei UI" w:eastAsia="Microsoft YaHei UI"/>
      <w:sz w:val="18"/>
      <w:szCs w:val="18"/>
    </w:rPr>
  </w:style>
  <w:style w:type="paragraph" w:styleId="af1">
    <w:name w:val="toa heading"/>
    <w:basedOn w:val="a1"/>
    <w:next w:val="a1"/>
    <w:autoRedefine/>
    <w:semiHidden/>
    <w:unhideWhenUsed/>
    <w:qFormat/>
    <w:pPr>
      <w:spacing w:before="120"/>
    </w:pPr>
    <w:rPr>
      <w:rFonts w:asciiTheme="majorHAnsi" w:eastAsiaTheme="majorEastAsia" w:hAnsiTheme="majorHAnsi" w:cstheme="majorBidi"/>
      <w:sz w:val="24"/>
      <w:szCs w:val="24"/>
    </w:rPr>
  </w:style>
  <w:style w:type="paragraph" w:styleId="af2">
    <w:name w:val="annotation text"/>
    <w:basedOn w:val="a1"/>
    <w:link w:val="af3"/>
    <w:autoRedefine/>
    <w:qFormat/>
    <w:pPr>
      <w:jc w:val="left"/>
    </w:pPr>
  </w:style>
  <w:style w:type="paragraph" w:styleId="61">
    <w:name w:val="index 6"/>
    <w:basedOn w:val="a1"/>
    <w:next w:val="a1"/>
    <w:autoRedefine/>
    <w:semiHidden/>
    <w:unhideWhenUsed/>
    <w:qFormat/>
    <w:pPr>
      <w:ind w:leftChars="1000" w:left="1000"/>
    </w:pPr>
  </w:style>
  <w:style w:type="paragraph" w:styleId="af4">
    <w:name w:val="Salutation"/>
    <w:basedOn w:val="a1"/>
    <w:next w:val="a1"/>
    <w:link w:val="af5"/>
    <w:autoRedefine/>
    <w:semiHidden/>
    <w:unhideWhenUsed/>
    <w:qFormat/>
  </w:style>
  <w:style w:type="paragraph" w:styleId="34">
    <w:name w:val="Body Text 3"/>
    <w:basedOn w:val="a1"/>
    <w:link w:val="35"/>
    <w:autoRedefine/>
    <w:semiHidden/>
    <w:unhideWhenUsed/>
    <w:qFormat/>
    <w:pPr>
      <w:spacing w:after="120"/>
    </w:pPr>
    <w:rPr>
      <w:sz w:val="16"/>
      <w:szCs w:val="16"/>
    </w:rPr>
  </w:style>
  <w:style w:type="paragraph" w:styleId="af6">
    <w:name w:val="Closing"/>
    <w:basedOn w:val="a1"/>
    <w:link w:val="af7"/>
    <w:autoRedefine/>
    <w:semiHidden/>
    <w:unhideWhenUsed/>
    <w:qFormat/>
    <w:pPr>
      <w:ind w:leftChars="2100" w:left="100"/>
    </w:pPr>
  </w:style>
  <w:style w:type="paragraph" w:styleId="30">
    <w:name w:val="List Bullet 3"/>
    <w:basedOn w:val="a1"/>
    <w:autoRedefine/>
    <w:semiHidden/>
    <w:unhideWhenUsed/>
    <w:qFormat/>
    <w:pPr>
      <w:numPr>
        <w:numId w:val="5"/>
      </w:numPr>
      <w:contextualSpacing/>
    </w:pPr>
  </w:style>
  <w:style w:type="paragraph" w:styleId="af8">
    <w:name w:val="Body Text"/>
    <w:basedOn w:val="a1"/>
    <w:link w:val="af9"/>
    <w:autoRedefine/>
    <w:semiHidden/>
    <w:unhideWhenUsed/>
    <w:qFormat/>
    <w:pPr>
      <w:spacing w:after="120"/>
    </w:pPr>
  </w:style>
  <w:style w:type="paragraph" w:styleId="afa">
    <w:name w:val="Body Text Indent"/>
    <w:basedOn w:val="a1"/>
    <w:link w:val="afb"/>
    <w:autoRedefine/>
    <w:semiHidden/>
    <w:unhideWhenUsed/>
    <w:qFormat/>
    <w:pPr>
      <w:spacing w:after="120"/>
      <w:ind w:leftChars="200" w:left="420"/>
    </w:pPr>
  </w:style>
  <w:style w:type="paragraph" w:styleId="3">
    <w:name w:val="List Number 3"/>
    <w:basedOn w:val="a1"/>
    <w:autoRedefine/>
    <w:semiHidden/>
    <w:unhideWhenUsed/>
    <w:qFormat/>
    <w:pPr>
      <w:numPr>
        <w:numId w:val="6"/>
      </w:numPr>
      <w:contextualSpacing/>
    </w:pPr>
  </w:style>
  <w:style w:type="paragraph" w:styleId="23">
    <w:name w:val="List 2"/>
    <w:basedOn w:val="a1"/>
    <w:autoRedefine/>
    <w:semiHidden/>
    <w:unhideWhenUsed/>
    <w:qFormat/>
    <w:pPr>
      <w:ind w:leftChars="200" w:left="100" w:hangingChars="200" w:hanging="200"/>
      <w:contextualSpacing/>
    </w:pPr>
  </w:style>
  <w:style w:type="paragraph" w:styleId="afc">
    <w:name w:val="List Continue"/>
    <w:basedOn w:val="a1"/>
    <w:autoRedefine/>
    <w:semiHidden/>
    <w:unhideWhenUsed/>
    <w:qFormat/>
    <w:pPr>
      <w:spacing w:after="120"/>
      <w:ind w:leftChars="200" w:left="420"/>
      <w:contextualSpacing/>
    </w:pPr>
  </w:style>
  <w:style w:type="paragraph" w:styleId="afd">
    <w:name w:val="Block Text"/>
    <w:basedOn w:val="a1"/>
    <w:autoRedefine/>
    <w:semiHidden/>
    <w:unhideWhenUsed/>
    <w:qFormat/>
    <w:pPr>
      <w:spacing w:after="120"/>
      <w:ind w:leftChars="700" w:left="1440" w:rightChars="700" w:right="1440"/>
    </w:pPr>
  </w:style>
  <w:style w:type="paragraph" w:styleId="20">
    <w:name w:val="List Bullet 2"/>
    <w:basedOn w:val="a1"/>
    <w:autoRedefine/>
    <w:semiHidden/>
    <w:unhideWhenUsed/>
    <w:qFormat/>
    <w:pPr>
      <w:numPr>
        <w:numId w:val="7"/>
      </w:numPr>
      <w:contextualSpacing/>
    </w:pPr>
  </w:style>
  <w:style w:type="paragraph" w:styleId="HTML">
    <w:name w:val="HTML Address"/>
    <w:basedOn w:val="a1"/>
    <w:link w:val="HTML0"/>
    <w:autoRedefine/>
    <w:semiHidden/>
    <w:unhideWhenUsed/>
    <w:qFormat/>
    <w:rPr>
      <w:i/>
      <w:iCs/>
    </w:rPr>
  </w:style>
  <w:style w:type="paragraph" w:styleId="43">
    <w:name w:val="index 4"/>
    <w:basedOn w:val="a1"/>
    <w:next w:val="a1"/>
    <w:autoRedefine/>
    <w:semiHidden/>
    <w:unhideWhenUsed/>
    <w:qFormat/>
    <w:pPr>
      <w:ind w:leftChars="600" w:left="600"/>
    </w:pPr>
  </w:style>
  <w:style w:type="paragraph" w:styleId="TOC5">
    <w:name w:val="toc 5"/>
    <w:basedOn w:val="a1"/>
    <w:next w:val="a1"/>
    <w:autoRedefine/>
    <w:semiHidden/>
    <w:unhideWhenUsed/>
    <w:qFormat/>
    <w:pPr>
      <w:ind w:leftChars="800" w:left="1680"/>
    </w:pPr>
  </w:style>
  <w:style w:type="paragraph" w:styleId="TOC3">
    <w:name w:val="toc 3"/>
    <w:basedOn w:val="a1"/>
    <w:next w:val="a1"/>
    <w:autoRedefine/>
    <w:semiHidden/>
    <w:unhideWhenUsed/>
    <w:qFormat/>
    <w:pPr>
      <w:ind w:leftChars="400" w:left="840"/>
    </w:pPr>
  </w:style>
  <w:style w:type="paragraph" w:styleId="afe">
    <w:name w:val="Plain Text"/>
    <w:basedOn w:val="a1"/>
    <w:link w:val="aff"/>
    <w:autoRedefine/>
    <w:semiHidden/>
    <w:unhideWhenUsed/>
    <w:qFormat/>
    <w:rPr>
      <w:rFonts w:asciiTheme="minorEastAsia" w:hAnsi="Courier New" w:cs="Courier New"/>
    </w:rPr>
  </w:style>
  <w:style w:type="paragraph" w:styleId="50">
    <w:name w:val="List Bullet 5"/>
    <w:basedOn w:val="a1"/>
    <w:autoRedefine/>
    <w:semiHidden/>
    <w:unhideWhenUsed/>
    <w:qFormat/>
    <w:pPr>
      <w:numPr>
        <w:numId w:val="8"/>
      </w:numPr>
      <w:contextualSpacing/>
    </w:pPr>
  </w:style>
  <w:style w:type="paragraph" w:styleId="4">
    <w:name w:val="List Number 4"/>
    <w:basedOn w:val="a1"/>
    <w:autoRedefine/>
    <w:semiHidden/>
    <w:unhideWhenUsed/>
    <w:qFormat/>
    <w:pPr>
      <w:numPr>
        <w:numId w:val="9"/>
      </w:numPr>
      <w:contextualSpacing/>
    </w:pPr>
  </w:style>
  <w:style w:type="paragraph" w:styleId="TOC8">
    <w:name w:val="toc 8"/>
    <w:basedOn w:val="a1"/>
    <w:next w:val="a1"/>
    <w:autoRedefine/>
    <w:semiHidden/>
    <w:unhideWhenUsed/>
    <w:qFormat/>
    <w:pPr>
      <w:ind w:leftChars="1400" w:left="2940"/>
    </w:pPr>
  </w:style>
  <w:style w:type="paragraph" w:styleId="36">
    <w:name w:val="index 3"/>
    <w:basedOn w:val="a1"/>
    <w:next w:val="a1"/>
    <w:autoRedefine/>
    <w:semiHidden/>
    <w:unhideWhenUsed/>
    <w:qFormat/>
    <w:pPr>
      <w:ind w:leftChars="400" w:left="400"/>
    </w:pPr>
  </w:style>
  <w:style w:type="paragraph" w:styleId="aff0">
    <w:name w:val="Date"/>
    <w:basedOn w:val="a1"/>
    <w:next w:val="a1"/>
    <w:link w:val="aff1"/>
    <w:autoRedefine/>
    <w:semiHidden/>
    <w:unhideWhenUsed/>
    <w:qFormat/>
    <w:pPr>
      <w:ind w:leftChars="2500" w:left="100"/>
    </w:pPr>
  </w:style>
  <w:style w:type="paragraph" w:styleId="24">
    <w:name w:val="Body Text Indent 2"/>
    <w:basedOn w:val="a1"/>
    <w:link w:val="25"/>
    <w:autoRedefine/>
    <w:semiHidden/>
    <w:unhideWhenUsed/>
    <w:qFormat/>
    <w:pPr>
      <w:spacing w:after="120" w:line="480" w:lineRule="auto"/>
      <w:ind w:leftChars="200" w:left="420"/>
    </w:pPr>
  </w:style>
  <w:style w:type="paragraph" w:styleId="aff2">
    <w:name w:val="endnote text"/>
    <w:basedOn w:val="a1"/>
    <w:link w:val="aff3"/>
    <w:autoRedefine/>
    <w:semiHidden/>
    <w:unhideWhenUsed/>
    <w:qFormat/>
    <w:pPr>
      <w:snapToGrid w:val="0"/>
      <w:jc w:val="left"/>
    </w:pPr>
  </w:style>
  <w:style w:type="paragraph" w:styleId="54">
    <w:name w:val="List Continue 5"/>
    <w:basedOn w:val="a1"/>
    <w:autoRedefine/>
    <w:qFormat/>
    <w:pPr>
      <w:spacing w:after="120"/>
      <w:ind w:leftChars="1000" w:left="2100"/>
      <w:contextualSpacing/>
    </w:pPr>
  </w:style>
  <w:style w:type="paragraph" w:styleId="aff4">
    <w:name w:val="Balloon Text"/>
    <w:basedOn w:val="a1"/>
    <w:link w:val="aff5"/>
    <w:autoRedefine/>
    <w:qFormat/>
    <w:rPr>
      <w:sz w:val="18"/>
      <w:szCs w:val="18"/>
    </w:rPr>
  </w:style>
  <w:style w:type="paragraph" w:styleId="aff6">
    <w:name w:val="footer"/>
    <w:basedOn w:val="a1"/>
    <w:link w:val="aff7"/>
    <w:autoRedefine/>
    <w:uiPriority w:val="99"/>
    <w:qFormat/>
    <w:pPr>
      <w:tabs>
        <w:tab w:val="center" w:pos="4153"/>
        <w:tab w:val="right" w:pos="8306"/>
      </w:tabs>
      <w:snapToGrid w:val="0"/>
      <w:jc w:val="left"/>
    </w:pPr>
    <w:rPr>
      <w:sz w:val="18"/>
      <w:szCs w:val="18"/>
    </w:rPr>
  </w:style>
  <w:style w:type="paragraph" w:styleId="aff8">
    <w:name w:val="envelope return"/>
    <w:basedOn w:val="a1"/>
    <w:autoRedefine/>
    <w:semiHidden/>
    <w:unhideWhenUsed/>
    <w:qFormat/>
    <w:pPr>
      <w:snapToGrid w:val="0"/>
    </w:pPr>
    <w:rPr>
      <w:rFonts w:asciiTheme="majorHAnsi" w:eastAsiaTheme="majorEastAsia" w:hAnsiTheme="majorHAnsi" w:cstheme="majorBidi"/>
    </w:rPr>
  </w:style>
  <w:style w:type="paragraph" w:styleId="aff9">
    <w:name w:val="header"/>
    <w:basedOn w:val="a1"/>
    <w:link w:val="affa"/>
    <w:autoRedefine/>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autoRedefine/>
    <w:semiHidden/>
    <w:unhideWhenUsed/>
    <w:qFormat/>
    <w:pPr>
      <w:ind w:leftChars="2100" w:left="100"/>
    </w:pPr>
  </w:style>
  <w:style w:type="paragraph" w:styleId="TOC1">
    <w:name w:val="toc 1"/>
    <w:basedOn w:val="a1"/>
    <w:next w:val="a1"/>
    <w:autoRedefine/>
    <w:semiHidden/>
    <w:unhideWhenUsed/>
    <w:qFormat/>
  </w:style>
  <w:style w:type="paragraph" w:styleId="44">
    <w:name w:val="List Continue 4"/>
    <w:basedOn w:val="a1"/>
    <w:autoRedefine/>
    <w:qFormat/>
    <w:pPr>
      <w:spacing w:after="120"/>
      <w:ind w:leftChars="800" w:left="1680"/>
      <w:contextualSpacing/>
    </w:pPr>
  </w:style>
  <w:style w:type="paragraph" w:styleId="TOC4">
    <w:name w:val="toc 4"/>
    <w:basedOn w:val="a1"/>
    <w:next w:val="a1"/>
    <w:autoRedefine/>
    <w:semiHidden/>
    <w:unhideWhenUsed/>
    <w:qFormat/>
    <w:pPr>
      <w:ind w:leftChars="600" w:left="1260"/>
    </w:pPr>
  </w:style>
  <w:style w:type="paragraph" w:styleId="affd">
    <w:name w:val="index heading"/>
    <w:basedOn w:val="a1"/>
    <w:next w:val="11"/>
    <w:autoRedefine/>
    <w:semiHidden/>
    <w:unhideWhenUsed/>
    <w:qFormat/>
    <w:rPr>
      <w:rFonts w:asciiTheme="majorHAnsi" w:eastAsiaTheme="majorEastAsia" w:hAnsiTheme="majorHAnsi" w:cstheme="majorBidi"/>
      <w:b/>
      <w:bCs/>
    </w:rPr>
  </w:style>
  <w:style w:type="paragraph" w:styleId="11">
    <w:name w:val="index 1"/>
    <w:basedOn w:val="a1"/>
    <w:next w:val="a1"/>
    <w:autoRedefine/>
    <w:semiHidden/>
    <w:unhideWhenUsed/>
    <w:qFormat/>
  </w:style>
  <w:style w:type="paragraph" w:styleId="affe">
    <w:name w:val="Subtitle"/>
    <w:basedOn w:val="a1"/>
    <w:next w:val="a1"/>
    <w:link w:val="afff"/>
    <w:autoRedefine/>
    <w:qFormat/>
    <w:pPr>
      <w:spacing w:before="240" w:after="60" w:line="312" w:lineRule="auto"/>
      <w:jc w:val="center"/>
      <w:outlineLvl w:val="1"/>
    </w:pPr>
    <w:rPr>
      <w:b/>
      <w:bCs/>
      <w:kern w:val="28"/>
      <w:sz w:val="32"/>
      <w:szCs w:val="32"/>
    </w:rPr>
  </w:style>
  <w:style w:type="paragraph" w:styleId="5">
    <w:name w:val="List Number 5"/>
    <w:basedOn w:val="a1"/>
    <w:autoRedefine/>
    <w:semiHidden/>
    <w:unhideWhenUsed/>
    <w:qFormat/>
    <w:pPr>
      <w:numPr>
        <w:numId w:val="10"/>
      </w:numPr>
      <w:contextualSpacing/>
    </w:pPr>
  </w:style>
  <w:style w:type="paragraph" w:styleId="afff0">
    <w:name w:val="List"/>
    <w:basedOn w:val="a1"/>
    <w:autoRedefine/>
    <w:qFormat/>
    <w:pPr>
      <w:ind w:left="200" w:hangingChars="200" w:hanging="200"/>
      <w:contextualSpacing/>
    </w:pPr>
  </w:style>
  <w:style w:type="paragraph" w:styleId="afff1">
    <w:name w:val="footnote text"/>
    <w:basedOn w:val="a1"/>
    <w:link w:val="afff2"/>
    <w:autoRedefine/>
    <w:semiHidden/>
    <w:unhideWhenUsed/>
    <w:qFormat/>
    <w:pPr>
      <w:snapToGrid w:val="0"/>
      <w:jc w:val="left"/>
    </w:pPr>
    <w:rPr>
      <w:sz w:val="18"/>
      <w:szCs w:val="18"/>
    </w:rPr>
  </w:style>
  <w:style w:type="paragraph" w:styleId="TOC6">
    <w:name w:val="toc 6"/>
    <w:basedOn w:val="a1"/>
    <w:next w:val="a1"/>
    <w:autoRedefine/>
    <w:semiHidden/>
    <w:unhideWhenUsed/>
    <w:qFormat/>
    <w:pPr>
      <w:ind w:leftChars="1000" w:left="2100"/>
    </w:pPr>
  </w:style>
  <w:style w:type="paragraph" w:styleId="55">
    <w:name w:val="List 5"/>
    <w:basedOn w:val="a1"/>
    <w:autoRedefine/>
    <w:semiHidden/>
    <w:unhideWhenUsed/>
    <w:qFormat/>
    <w:pPr>
      <w:ind w:leftChars="800" w:left="100" w:hangingChars="200" w:hanging="200"/>
      <w:contextualSpacing/>
    </w:pPr>
  </w:style>
  <w:style w:type="paragraph" w:styleId="37">
    <w:name w:val="Body Text Indent 3"/>
    <w:basedOn w:val="a1"/>
    <w:link w:val="38"/>
    <w:autoRedefine/>
    <w:semiHidden/>
    <w:unhideWhenUsed/>
    <w:qFormat/>
    <w:pPr>
      <w:spacing w:after="120"/>
      <w:ind w:leftChars="200" w:left="420"/>
    </w:pPr>
    <w:rPr>
      <w:sz w:val="16"/>
      <w:szCs w:val="16"/>
    </w:rPr>
  </w:style>
  <w:style w:type="paragraph" w:styleId="71">
    <w:name w:val="index 7"/>
    <w:basedOn w:val="a1"/>
    <w:next w:val="a1"/>
    <w:autoRedefine/>
    <w:semiHidden/>
    <w:unhideWhenUsed/>
    <w:qFormat/>
    <w:pPr>
      <w:ind w:leftChars="1200" w:left="1200"/>
    </w:pPr>
  </w:style>
  <w:style w:type="paragraph" w:styleId="91">
    <w:name w:val="index 9"/>
    <w:basedOn w:val="a1"/>
    <w:next w:val="a1"/>
    <w:autoRedefine/>
    <w:semiHidden/>
    <w:unhideWhenUsed/>
    <w:qFormat/>
    <w:pPr>
      <w:ind w:leftChars="1600" w:left="1600"/>
    </w:pPr>
  </w:style>
  <w:style w:type="paragraph" w:styleId="afff3">
    <w:name w:val="table of figures"/>
    <w:basedOn w:val="a1"/>
    <w:next w:val="a1"/>
    <w:autoRedefine/>
    <w:semiHidden/>
    <w:unhideWhenUsed/>
    <w:qFormat/>
    <w:pPr>
      <w:ind w:leftChars="200" w:left="200" w:hangingChars="200" w:hanging="200"/>
    </w:pPr>
  </w:style>
  <w:style w:type="paragraph" w:styleId="TOC2">
    <w:name w:val="toc 2"/>
    <w:basedOn w:val="a1"/>
    <w:next w:val="a1"/>
    <w:autoRedefine/>
    <w:semiHidden/>
    <w:unhideWhenUsed/>
    <w:qFormat/>
    <w:pPr>
      <w:ind w:leftChars="200" w:left="420"/>
    </w:pPr>
  </w:style>
  <w:style w:type="paragraph" w:styleId="TOC9">
    <w:name w:val="toc 9"/>
    <w:basedOn w:val="a1"/>
    <w:next w:val="a1"/>
    <w:autoRedefine/>
    <w:semiHidden/>
    <w:unhideWhenUsed/>
    <w:qFormat/>
    <w:pPr>
      <w:ind w:leftChars="1600" w:left="3360"/>
    </w:pPr>
  </w:style>
  <w:style w:type="paragraph" w:styleId="26">
    <w:name w:val="Body Text 2"/>
    <w:basedOn w:val="a1"/>
    <w:link w:val="27"/>
    <w:autoRedefine/>
    <w:semiHidden/>
    <w:unhideWhenUsed/>
    <w:qFormat/>
    <w:pPr>
      <w:spacing w:after="120" w:line="480" w:lineRule="auto"/>
    </w:pPr>
  </w:style>
  <w:style w:type="paragraph" w:styleId="45">
    <w:name w:val="List 4"/>
    <w:basedOn w:val="a1"/>
    <w:autoRedefine/>
    <w:semiHidden/>
    <w:unhideWhenUsed/>
    <w:qFormat/>
    <w:pPr>
      <w:ind w:leftChars="600" w:left="100" w:hangingChars="200" w:hanging="200"/>
      <w:contextualSpacing/>
    </w:pPr>
  </w:style>
  <w:style w:type="paragraph" w:styleId="28">
    <w:name w:val="List Continue 2"/>
    <w:basedOn w:val="a1"/>
    <w:autoRedefine/>
    <w:qFormat/>
    <w:pPr>
      <w:spacing w:after="120"/>
      <w:ind w:leftChars="400" w:left="840"/>
      <w:contextualSpacing/>
    </w:pPr>
  </w:style>
  <w:style w:type="paragraph" w:styleId="afff4">
    <w:name w:val="Message Header"/>
    <w:basedOn w:val="a1"/>
    <w:link w:val="afff5"/>
    <w:autoRedefine/>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autoRedefine/>
    <w:semiHidden/>
    <w:unhideWhenUsed/>
    <w:qFormat/>
    <w:rPr>
      <w:rFonts w:ascii="Courier New" w:hAnsi="Courier New" w:cs="Courier New"/>
      <w:sz w:val="20"/>
      <w:szCs w:val="20"/>
    </w:rPr>
  </w:style>
  <w:style w:type="paragraph" w:styleId="afff6">
    <w:name w:val="Normal (Web)"/>
    <w:basedOn w:val="a1"/>
    <w:autoRedefine/>
    <w:semiHidden/>
    <w:unhideWhenUsed/>
    <w:qFormat/>
    <w:rPr>
      <w:rFonts w:ascii="Times New Roman" w:hAnsi="Times New Roman" w:cs="Times New Roman"/>
      <w:sz w:val="24"/>
      <w:szCs w:val="24"/>
    </w:rPr>
  </w:style>
  <w:style w:type="paragraph" w:styleId="39">
    <w:name w:val="List Continue 3"/>
    <w:basedOn w:val="a1"/>
    <w:autoRedefine/>
    <w:qFormat/>
    <w:pPr>
      <w:spacing w:after="120"/>
      <w:ind w:leftChars="600" w:left="1260"/>
      <w:contextualSpacing/>
    </w:pPr>
  </w:style>
  <w:style w:type="paragraph" w:styleId="29">
    <w:name w:val="index 2"/>
    <w:basedOn w:val="a1"/>
    <w:next w:val="a1"/>
    <w:autoRedefine/>
    <w:semiHidden/>
    <w:unhideWhenUsed/>
    <w:qFormat/>
    <w:pPr>
      <w:ind w:leftChars="200" w:left="200"/>
    </w:pPr>
  </w:style>
  <w:style w:type="paragraph" w:styleId="afff7">
    <w:name w:val="Title"/>
    <w:basedOn w:val="a1"/>
    <w:next w:val="a1"/>
    <w:autoRedefine/>
    <w:uiPriority w:val="10"/>
    <w:qFormat/>
    <w:pPr>
      <w:spacing w:before="240" w:after="60"/>
      <w:jc w:val="center"/>
      <w:outlineLvl w:val="0"/>
    </w:pPr>
    <w:rPr>
      <w:rFonts w:asciiTheme="majorHAnsi" w:eastAsia="宋体" w:hAnsiTheme="majorHAnsi" w:cstheme="majorBidi"/>
      <w:b/>
      <w:bCs/>
      <w:sz w:val="30"/>
      <w:szCs w:val="32"/>
    </w:rPr>
  </w:style>
  <w:style w:type="paragraph" w:styleId="afff8">
    <w:name w:val="annotation subject"/>
    <w:basedOn w:val="af2"/>
    <w:next w:val="af2"/>
    <w:link w:val="afff9"/>
    <w:autoRedefine/>
    <w:qFormat/>
    <w:rPr>
      <w:b/>
      <w:bCs/>
    </w:rPr>
  </w:style>
  <w:style w:type="paragraph" w:styleId="afffa">
    <w:name w:val="Body Text First Indent"/>
    <w:basedOn w:val="af8"/>
    <w:link w:val="afffb"/>
    <w:autoRedefine/>
    <w:semiHidden/>
    <w:unhideWhenUsed/>
    <w:qFormat/>
    <w:pPr>
      <w:ind w:firstLineChars="100" w:firstLine="420"/>
    </w:pPr>
  </w:style>
  <w:style w:type="paragraph" w:styleId="2a">
    <w:name w:val="Body Text First Indent 2"/>
    <w:basedOn w:val="afa"/>
    <w:link w:val="2b"/>
    <w:autoRedefine/>
    <w:semiHidden/>
    <w:unhideWhenUsed/>
    <w:qFormat/>
    <w:pPr>
      <w:ind w:firstLineChars="200" w:firstLine="420"/>
    </w:pPr>
  </w:style>
  <w:style w:type="character" w:styleId="afffc">
    <w:name w:val="Hyperlink"/>
    <w:basedOn w:val="a2"/>
    <w:autoRedefine/>
    <w:unhideWhenUsed/>
    <w:qFormat/>
    <w:rPr>
      <w:color w:val="0563C1" w:themeColor="hyperlink"/>
      <w:u w:val="single"/>
    </w:rPr>
  </w:style>
  <w:style w:type="character" w:styleId="afffd">
    <w:name w:val="annotation reference"/>
    <w:basedOn w:val="a2"/>
    <w:autoRedefine/>
    <w:qFormat/>
    <w:rPr>
      <w:sz w:val="21"/>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autoRedefine/>
    <w:qFormat/>
    <w:rPr>
      <w:kern w:val="2"/>
      <w:sz w:val="18"/>
      <w:szCs w:val="18"/>
    </w:rPr>
  </w:style>
  <w:style w:type="character" w:customStyle="1" w:styleId="aff7">
    <w:name w:val="页脚 字符"/>
    <w:basedOn w:val="a2"/>
    <w:link w:val="aff6"/>
    <w:autoRedefine/>
    <w:uiPriority w:val="99"/>
    <w:qFormat/>
    <w:rPr>
      <w:kern w:val="2"/>
      <w:sz w:val="18"/>
      <w:szCs w:val="18"/>
    </w:rPr>
  </w:style>
  <w:style w:type="paragraph" w:styleId="afffe">
    <w:name w:val="List Paragraph"/>
    <w:basedOn w:val="a1"/>
    <w:autoRedefine/>
    <w:uiPriority w:val="34"/>
    <w:qFormat/>
    <w:pPr>
      <w:ind w:firstLineChars="200" w:firstLine="420"/>
    </w:pPr>
    <w:rPr>
      <w:rFonts w:ascii="Calibri" w:eastAsia="宋体" w:hAnsi="Calibri" w:cs="Times New Roman"/>
    </w:rPr>
  </w:style>
  <w:style w:type="character" w:customStyle="1" w:styleId="aff5">
    <w:name w:val="批注框文本 字符"/>
    <w:basedOn w:val="a2"/>
    <w:link w:val="aff4"/>
    <w:autoRedefine/>
    <w:qFormat/>
    <w:rPr>
      <w:kern w:val="2"/>
      <w:sz w:val="18"/>
      <w:szCs w:val="18"/>
    </w:rPr>
  </w:style>
  <w:style w:type="character" w:customStyle="1" w:styleId="af3">
    <w:name w:val="批注文字 字符"/>
    <w:basedOn w:val="a2"/>
    <w:link w:val="af2"/>
    <w:autoRedefine/>
    <w:qFormat/>
    <w:rPr>
      <w:kern w:val="2"/>
      <w:sz w:val="21"/>
      <w:szCs w:val="22"/>
    </w:rPr>
  </w:style>
  <w:style w:type="character" w:customStyle="1" w:styleId="afff9">
    <w:name w:val="批注主题 字符"/>
    <w:basedOn w:val="af3"/>
    <w:link w:val="afff8"/>
    <w:autoRedefine/>
    <w:qFormat/>
    <w:rPr>
      <w:b/>
      <w:bCs/>
      <w:kern w:val="2"/>
      <w:sz w:val="21"/>
      <w:szCs w:val="22"/>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paragraph" w:customStyle="1" w:styleId="2c">
    <w:name w:val="修订2"/>
    <w:autoRedefine/>
    <w:hidden/>
    <w:uiPriority w:val="99"/>
    <w:semiHidden/>
    <w:qFormat/>
    <w:rPr>
      <w:rFonts w:asciiTheme="minorHAnsi" w:eastAsiaTheme="minorEastAsia" w:hAnsiTheme="minorHAnsi" w:cstheme="minorBidi"/>
      <w:kern w:val="2"/>
      <w:sz w:val="21"/>
      <w:szCs w:val="22"/>
    </w:rPr>
  </w:style>
  <w:style w:type="paragraph" w:customStyle="1" w:styleId="3a">
    <w:name w:val="修订3"/>
    <w:autoRedefine/>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autoRedefine/>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autoRedefine/>
    <w:semiHidden/>
    <w:qFormat/>
    <w:rPr>
      <w:rFonts w:ascii="Courier New" w:eastAsiaTheme="minorEastAsia" w:hAnsi="Courier New" w:cs="Courier New"/>
      <w:kern w:val="2"/>
    </w:rPr>
  </w:style>
  <w:style w:type="character" w:customStyle="1" w:styleId="10">
    <w:name w:val="标题 1 字符"/>
    <w:basedOn w:val="a2"/>
    <w:link w:val="1"/>
    <w:autoRedefine/>
    <w:qFormat/>
    <w:rPr>
      <w:rFonts w:asciiTheme="minorHAnsi" w:eastAsiaTheme="minorEastAsia" w:hAnsiTheme="minorHAnsi" w:cstheme="minorBidi"/>
      <w:b/>
      <w:bCs/>
      <w:kern w:val="44"/>
      <w:sz w:val="44"/>
      <w:szCs w:val="44"/>
    </w:rPr>
  </w:style>
  <w:style w:type="paragraph" w:customStyle="1" w:styleId="TOC10">
    <w:name w:val="TOC 标题1"/>
    <w:basedOn w:val="1"/>
    <w:next w:val="a1"/>
    <w:autoRedefine/>
    <w:uiPriority w:val="39"/>
    <w:semiHidden/>
    <w:unhideWhenUsed/>
    <w:qFormat/>
    <w:pPr>
      <w:outlineLvl w:val="9"/>
    </w:pPr>
  </w:style>
  <w:style w:type="character" w:customStyle="1" w:styleId="22">
    <w:name w:val="标题 2 字符"/>
    <w:basedOn w:val="a2"/>
    <w:link w:val="21"/>
    <w:autoRedefine/>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autoRedefine/>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autoRedefine/>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autoRedefine/>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autoRedefine/>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autoRedefine/>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autoRedefine/>
    <w:semiHidden/>
    <w:qFormat/>
    <w:rPr>
      <w:rFonts w:asciiTheme="majorHAnsi" w:eastAsiaTheme="majorEastAsia" w:hAnsiTheme="majorHAnsi" w:cstheme="majorBidi"/>
      <w:kern w:val="2"/>
      <w:sz w:val="24"/>
      <w:szCs w:val="24"/>
    </w:rPr>
  </w:style>
  <w:style w:type="character" w:customStyle="1" w:styleId="90">
    <w:name w:val="标题 9 字符"/>
    <w:basedOn w:val="a2"/>
    <w:link w:val="9"/>
    <w:autoRedefine/>
    <w:semiHidden/>
    <w:qFormat/>
    <w:rPr>
      <w:rFonts w:asciiTheme="majorHAnsi" w:eastAsiaTheme="majorEastAsia" w:hAnsiTheme="majorHAnsi" w:cstheme="majorBidi"/>
      <w:kern w:val="2"/>
      <w:sz w:val="21"/>
      <w:szCs w:val="21"/>
    </w:rPr>
  </w:style>
  <w:style w:type="character" w:customStyle="1" w:styleId="af5">
    <w:name w:val="称呼 字符"/>
    <w:basedOn w:val="a2"/>
    <w:link w:val="af4"/>
    <w:autoRedefine/>
    <w:semiHidden/>
    <w:qFormat/>
    <w:rPr>
      <w:rFonts w:asciiTheme="minorHAnsi" w:eastAsiaTheme="minorEastAsia" w:hAnsiTheme="minorHAnsi" w:cstheme="minorBidi"/>
      <w:kern w:val="2"/>
      <w:sz w:val="21"/>
      <w:szCs w:val="22"/>
    </w:rPr>
  </w:style>
  <w:style w:type="character" w:customStyle="1" w:styleId="aff">
    <w:name w:val="纯文本 字符"/>
    <w:basedOn w:val="a2"/>
    <w:link w:val="afe"/>
    <w:autoRedefin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autoRedefine/>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autoRedefine/>
    <w:qFormat/>
    <w:rPr>
      <w:rFonts w:asciiTheme="minorHAnsi" w:eastAsiaTheme="minorEastAsia" w:hAnsiTheme="minorHAnsi" w:cstheme="minorBidi"/>
      <w:b/>
      <w:bCs/>
      <w:kern w:val="28"/>
      <w:sz w:val="32"/>
      <w:szCs w:val="32"/>
    </w:rPr>
  </w:style>
  <w:style w:type="character" w:customStyle="1" w:styleId="a6">
    <w:name w:val="宏文本 字符"/>
    <w:basedOn w:val="a2"/>
    <w:link w:val="a5"/>
    <w:autoRedefine/>
    <w:semiHidden/>
    <w:qFormat/>
    <w:rPr>
      <w:rFonts w:ascii="Courier New" w:hAnsi="Courier New" w:cs="Courier New"/>
      <w:kern w:val="2"/>
      <w:sz w:val="24"/>
      <w:szCs w:val="24"/>
    </w:rPr>
  </w:style>
  <w:style w:type="character" w:customStyle="1" w:styleId="afff2">
    <w:name w:val="脚注文本 字符"/>
    <w:basedOn w:val="a2"/>
    <w:link w:val="afff1"/>
    <w:autoRedefine/>
    <w:semiHidden/>
    <w:qFormat/>
    <w:rPr>
      <w:rFonts w:asciiTheme="minorHAnsi" w:eastAsiaTheme="minorEastAsia" w:hAnsiTheme="minorHAnsi" w:cstheme="minorBidi"/>
      <w:kern w:val="2"/>
      <w:sz w:val="18"/>
      <w:szCs w:val="18"/>
    </w:rPr>
  </w:style>
  <w:style w:type="character" w:customStyle="1" w:styleId="af7">
    <w:name w:val="结束语 字符"/>
    <w:basedOn w:val="a2"/>
    <w:link w:val="af6"/>
    <w:autoRedefine/>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autoRedefine/>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autoRedefine/>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autoRedefine/>
    <w:semiHidden/>
    <w:qFormat/>
    <w:rPr>
      <w:rFonts w:asciiTheme="minorHAnsi" w:eastAsiaTheme="minorEastAsia" w:hAnsiTheme="minorHAnsi" w:cstheme="minorBidi"/>
      <w:kern w:val="2"/>
      <w:sz w:val="21"/>
      <w:szCs w:val="22"/>
    </w:rPr>
  </w:style>
  <w:style w:type="character" w:customStyle="1" w:styleId="aff1">
    <w:name w:val="日期 字符"/>
    <w:basedOn w:val="a2"/>
    <w:link w:val="aff0"/>
    <w:autoRedefine/>
    <w:semiHidden/>
    <w:qFormat/>
    <w:rPr>
      <w:rFonts w:asciiTheme="minorHAnsi" w:eastAsiaTheme="minorEastAsia" w:hAnsiTheme="minorHAnsi" w:cstheme="minorBidi"/>
      <w:kern w:val="2"/>
      <w:sz w:val="21"/>
      <w:szCs w:val="22"/>
    </w:rPr>
  </w:style>
  <w:style w:type="paragraph" w:customStyle="1" w:styleId="13">
    <w:name w:val="书目1"/>
    <w:basedOn w:val="a1"/>
    <w:next w:val="a1"/>
    <w:autoRedefine/>
    <w:uiPriority w:val="37"/>
    <w:semiHidden/>
    <w:unhideWhenUsed/>
    <w:qFormat/>
  </w:style>
  <w:style w:type="character" w:customStyle="1" w:styleId="aff3">
    <w:name w:val="尾注文本 字符"/>
    <w:basedOn w:val="a2"/>
    <w:link w:val="aff2"/>
    <w:autoRedefine/>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autoRedefine/>
    <w:semiHidden/>
    <w:qFormat/>
    <w:rPr>
      <w:rFonts w:ascii="Microsoft YaHei UI" w:eastAsia="Microsoft YaHei UI" w:hAnsiTheme="minorHAnsi" w:cstheme="minorBidi"/>
      <w:kern w:val="2"/>
      <w:sz w:val="18"/>
      <w:szCs w:val="18"/>
    </w:rPr>
  </w:style>
  <w:style w:type="paragraph" w:styleId="affff1">
    <w:name w:val="No Spacing"/>
    <w:autoRedefine/>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autoRedefine/>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autoRedefine/>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autoRedefine/>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autoRedefine/>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autoRedefine/>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autoRedefine/>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autoRedefine/>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autoRedefine/>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autoRedefine/>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autoRedefine/>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autoRedefine/>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autoRedefine/>
    <w:semiHidden/>
    <w:qFormat/>
    <w:rPr>
      <w:rFonts w:asciiTheme="minorHAnsi" w:eastAsiaTheme="minorEastAsia" w:hAnsiTheme="minorHAnsi" w:cstheme="minorBidi"/>
      <w:kern w:val="2"/>
      <w:sz w:val="21"/>
      <w:szCs w:val="22"/>
    </w:rPr>
  </w:style>
  <w:style w:type="character" w:customStyle="1" w:styleId="14">
    <w:name w:val="未处理的提及1"/>
    <w:basedOn w:val="a2"/>
    <w:autoRedefine/>
    <w:uiPriority w:val="99"/>
    <w:semiHidden/>
    <w:unhideWhenUsed/>
    <w:qFormat/>
    <w:rPr>
      <w:color w:val="605E5C"/>
      <w:shd w:val="clear" w:color="auto" w:fill="E1DFDD"/>
    </w:rPr>
  </w:style>
  <w:style w:type="paragraph" w:customStyle="1" w:styleId="46">
    <w:name w:val="修订4"/>
    <w:autoRedefine/>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styleId="affff4">
    <w:name w:val="Revision"/>
    <w:hidden/>
    <w:uiPriority w:val="99"/>
    <w:unhideWhenUsed/>
    <w:rsid w:val="003C57C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203</Words>
  <Characters>212</Characters>
  <Application>Microsoft Office Word</Application>
  <DocSecurity>0</DocSecurity>
  <Lines>11</Lines>
  <Paragraphs>11</Paragraphs>
  <ScaleCrop>false</ScaleCrop>
  <Company>嘉源律师事务所</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32</cp:revision>
  <dcterms:created xsi:type="dcterms:W3CDTF">2025-10-28T05:51:00Z</dcterms:created>
  <dcterms:modified xsi:type="dcterms:W3CDTF">2026-02-06T04:15:00Z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5CEE481AB4954F12A57F93D92BBA3DBD_13</vt:lpwstr>
  </property>
  <property fmtid="{D5CDD505-2E9C-101B-9397-08002B2CF9AE}" pid="4" name="KSOTemplateDocerSaveRecord">
    <vt:lpwstr>eyJoZGlkIjoiZmMwYzNmMjQwZDE0YmZkZGI3NTMwNmUwNjQ2ZmU5NjQiLCJ1c2VySWQiOiIxNTYwOTE2OTA1In0=</vt:lpwstr>
  </property>
</Properties>
</file>